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7" w:rsidRDefault="00B42417" w:rsidP="00B42417">
      <w:pPr>
        <w:jc w:val="center"/>
        <w:rPr>
          <w:b/>
          <w:sz w:val="22"/>
          <w:szCs w:val="22"/>
        </w:rPr>
      </w:pPr>
    </w:p>
    <w:p w:rsidR="00B42417" w:rsidRDefault="0023571A" w:rsidP="00B42417">
      <w:pPr>
        <w:jc w:val="center"/>
        <w:rPr>
          <w:b/>
          <w:sz w:val="22"/>
          <w:szCs w:val="22"/>
        </w:rPr>
      </w:pPr>
      <w:r w:rsidRPr="00B42417">
        <w:rPr>
          <w:b/>
          <w:sz w:val="22"/>
          <w:szCs w:val="22"/>
        </w:rPr>
        <w:t xml:space="preserve">The position of Keep Our NHS Public (KONP) </w:t>
      </w:r>
    </w:p>
    <w:p w:rsidR="0023571A" w:rsidRPr="00B42417" w:rsidRDefault="0023571A" w:rsidP="00B42417">
      <w:pPr>
        <w:jc w:val="center"/>
        <w:rPr>
          <w:b/>
          <w:sz w:val="22"/>
          <w:szCs w:val="22"/>
        </w:rPr>
      </w:pPr>
      <w:proofErr w:type="gramStart"/>
      <w:r w:rsidRPr="00B42417">
        <w:rPr>
          <w:b/>
          <w:sz w:val="22"/>
          <w:szCs w:val="22"/>
        </w:rPr>
        <w:t>on</w:t>
      </w:r>
      <w:proofErr w:type="gramEnd"/>
      <w:r w:rsidRPr="00B42417">
        <w:rPr>
          <w:b/>
          <w:sz w:val="22"/>
          <w:szCs w:val="22"/>
        </w:rPr>
        <w:t xml:space="preserve"> the Transatlantic Trade and Investment Partnership (TTIP)</w:t>
      </w:r>
    </w:p>
    <w:p w:rsidR="0023571A" w:rsidRPr="00B42417" w:rsidRDefault="0023571A">
      <w:pPr>
        <w:rPr>
          <w:b/>
          <w:sz w:val="22"/>
          <w:szCs w:val="22"/>
        </w:rPr>
      </w:pPr>
    </w:p>
    <w:p w:rsidR="00CA6839" w:rsidRDefault="00CA6839">
      <w:pPr>
        <w:rPr>
          <w:b/>
          <w:sz w:val="22"/>
          <w:szCs w:val="22"/>
        </w:rPr>
      </w:pPr>
    </w:p>
    <w:p w:rsidR="00FF6B2F" w:rsidRDefault="00FF6B2F">
      <w:pPr>
        <w:rPr>
          <w:b/>
          <w:sz w:val="22"/>
          <w:szCs w:val="22"/>
        </w:rPr>
      </w:pPr>
    </w:p>
    <w:p w:rsidR="00B42417" w:rsidRPr="00B42417" w:rsidRDefault="00B42417">
      <w:pPr>
        <w:rPr>
          <w:b/>
          <w:sz w:val="22"/>
          <w:szCs w:val="22"/>
        </w:rPr>
      </w:pPr>
    </w:p>
    <w:p w:rsidR="00876529" w:rsidRDefault="00876529">
      <w:pPr>
        <w:rPr>
          <w:b/>
          <w:sz w:val="22"/>
          <w:szCs w:val="22"/>
        </w:rPr>
      </w:pPr>
      <w:r w:rsidRPr="00B42417">
        <w:rPr>
          <w:b/>
          <w:sz w:val="22"/>
          <w:szCs w:val="22"/>
        </w:rPr>
        <w:t>Introduction</w:t>
      </w:r>
    </w:p>
    <w:p w:rsidR="00B42417" w:rsidRPr="00B42417" w:rsidRDefault="00B42417">
      <w:pPr>
        <w:rPr>
          <w:b/>
          <w:sz w:val="22"/>
          <w:szCs w:val="22"/>
        </w:rPr>
      </w:pPr>
    </w:p>
    <w:p w:rsidR="00CA6839" w:rsidRPr="00B42417" w:rsidRDefault="004E0CCC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The European Commission (EC) </w:t>
      </w:r>
      <w:r w:rsidR="00017BE1" w:rsidRPr="00B42417">
        <w:rPr>
          <w:sz w:val="22"/>
          <w:szCs w:val="22"/>
        </w:rPr>
        <w:t>is currently ne</w:t>
      </w:r>
      <w:r w:rsidR="007A7DD5" w:rsidRPr="00B42417">
        <w:rPr>
          <w:sz w:val="22"/>
          <w:szCs w:val="22"/>
        </w:rPr>
        <w:t xml:space="preserve">gotiating </w:t>
      </w:r>
      <w:r w:rsidRPr="00B42417">
        <w:rPr>
          <w:sz w:val="22"/>
          <w:szCs w:val="22"/>
        </w:rPr>
        <w:t>a number of trade and investment agreements on</w:t>
      </w:r>
      <w:r w:rsidR="00EA3EE7">
        <w:rPr>
          <w:sz w:val="22"/>
          <w:szCs w:val="22"/>
        </w:rPr>
        <w:t xml:space="preserve"> behalf of EU member states</w:t>
      </w:r>
      <w:r w:rsidRPr="00B42417">
        <w:rPr>
          <w:sz w:val="22"/>
          <w:szCs w:val="22"/>
        </w:rPr>
        <w:t xml:space="preserve">, including </w:t>
      </w:r>
    </w:p>
    <w:p w:rsidR="00CA6839" w:rsidRPr="00B42417" w:rsidRDefault="00017BE1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Comprehensive Economic and Trade</w:t>
      </w:r>
      <w:r w:rsidR="004E0CCC" w:rsidRPr="00B42417">
        <w:rPr>
          <w:sz w:val="22"/>
          <w:szCs w:val="22"/>
        </w:rPr>
        <w:t xml:space="preserve"> Agreement (CETA) between the EU and Canada;</w:t>
      </w:r>
      <w:r w:rsidRPr="00B42417">
        <w:rPr>
          <w:sz w:val="22"/>
          <w:szCs w:val="22"/>
        </w:rPr>
        <w:t xml:space="preserve"> </w:t>
      </w:r>
    </w:p>
    <w:p w:rsidR="00CA6839" w:rsidRPr="00B42417" w:rsidRDefault="004E0CCC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Transatlantic Trade and Investment Part</w:t>
      </w:r>
      <w:r w:rsidR="007F54B8" w:rsidRPr="00B42417">
        <w:rPr>
          <w:sz w:val="22"/>
          <w:szCs w:val="22"/>
        </w:rPr>
        <w:t>n</w:t>
      </w:r>
      <w:r w:rsidRPr="00B42417">
        <w:rPr>
          <w:sz w:val="22"/>
          <w:szCs w:val="22"/>
        </w:rPr>
        <w:t xml:space="preserve">ership (TTIP) between the </w:t>
      </w:r>
      <w:r w:rsidR="007F54B8" w:rsidRPr="00B42417">
        <w:rPr>
          <w:sz w:val="22"/>
          <w:szCs w:val="22"/>
        </w:rPr>
        <w:t xml:space="preserve">EU and the USA; </w:t>
      </w:r>
      <w:r w:rsidR="00017BE1" w:rsidRPr="00B42417">
        <w:rPr>
          <w:sz w:val="22"/>
          <w:szCs w:val="22"/>
        </w:rPr>
        <w:t xml:space="preserve">and </w:t>
      </w:r>
    </w:p>
    <w:p w:rsidR="00CA6839" w:rsidRPr="00B42417" w:rsidRDefault="00017BE1" w:rsidP="00CA6839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gramStart"/>
      <w:r w:rsidRPr="00B42417">
        <w:rPr>
          <w:sz w:val="22"/>
          <w:szCs w:val="22"/>
        </w:rPr>
        <w:t>the</w:t>
      </w:r>
      <w:proofErr w:type="gramEnd"/>
      <w:r w:rsidRPr="00B42417">
        <w:rPr>
          <w:sz w:val="22"/>
          <w:szCs w:val="22"/>
        </w:rPr>
        <w:t xml:space="preserve"> Trade in Services</w:t>
      </w:r>
      <w:r w:rsidR="007F54B8" w:rsidRPr="00B42417">
        <w:rPr>
          <w:sz w:val="22"/>
          <w:szCs w:val="22"/>
        </w:rPr>
        <w:t xml:space="preserve"> Agreement (TISA) between the EU</w:t>
      </w:r>
      <w:r w:rsidRPr="00B42417">
        <w:rPr>
          <w:sz w:val="22"/>
          <w:szCs w:val="22"/>
        </w:rPr>
        <w:t xml:space="preserve"> and 25 other countries. </w:t>
      </w:r>
      <w:r w:rsidR="006703E9" w:rsidRPr="00B42417">
        <w:rPr>
          <w:sz w:val="22"/>
          <w:szCs w:val="22"/>
        </w:rPr>
        <w:t xml:space="preserve"> </w:t>
      </w:r>
    </w:p>
    <w:p w:rsidR="00CA6839" w:rsidRPr="00B42417" w:rsidRDefault="00CA6839" w:rsidP="00CA6839">
      <w:pPr>
        <w:rPr>
          <w:sz w:val="22"/>
          <w:szCs w:val="22"/>
        </w:rPr>
      </w:pPr>
    </w:p>
    <w:p w:rsidR="00537A71" w:rsidRPr="00B42417" w:rsidRDefault="006703E9" w:rsidP="00CA6839">
      <w:pPr>
        <w:rPr>
          <w:sz w:val="22"/>
          <w:szCs w:val="22"/>
        </w:rPr>
      </w:pPr>
      <w:r w:rsidRPr="00B42417">
        <w:rPr>
          <w:sz w:val="22"/>
          <w:szCs w:val="22"/>
        </w:rPr>
        <w:t>The</w:t>
      </w:r>
      <w:r w:rsidR="00CA6839" w:rsidRPr="00B42417">
        <w:rPr>
          <w:sz w:val="22"/>
          <w:szCs w:val="22"/>
        </w:rPr>
        <w:t xml:space="preserve"> different </w:t>
      </w:r>
      <w:r w:rsidR="007F54B8" w:rsidRPr="00B42417">
        <w:rPr>
          <w:sz w:val="22"/>
          <w:szCs w:val="22"/>
        </w:rPr>
        <w:t xml:space="preserve">treaties </w:t>
      </w:r>
      <w:r w:rsidR="00CA6839" w:rsidRPr="00B42417">
        <w:rPr>
          <w:sz w:val="22"/>
          <w:szCs w:val="22"/>
        </w:rPr>
        <w:t>raise many</w:t>
      </w:r>
      <w:r w:rsidR="00017BE1" w:rsidRPr="00B42417">
        <w:rPr>
          <w:sz w:val="22"/>
          <w:szCs w:val="22"/>
        </w:rPr>
        <w:t xml:space="preserve"> similar concerns</w:t>
      </w:r>
      <w:r w:rsidR="007F54B8" w:rsidRPr="00B42417">
        <w:rPr>
          <w:sz w:val="22"/>
          <w:szCs w:val="22"/>
        </w:rPr>
        <w:t xml:space="preserve">, for example about national sovereignty, </w:t>
      </w:r>
      <w:r w:rsidR="007A7DD5" w:rsidRPr="00B42417">
        <w:rPr>
          <w:sz w:val="22"/>
          <w:szCs w:val="22"/>
        </w:rPr>
        <w:t xml:space="preserve">democracy, and the </w:t>
      </w:r>
      <w:r w:rsidR="00C42D80" w:rsidRPr="00B42417">
        <w:rPr>
          <w:sz w:val="22"/>
          <w:szCs w:val="22"/>
        </w:rPr>
        <w:t>unnecessary inclusion</w:t>
      </w:r>
      <w:r w:rsidR="007F54B8" w:rsidRPr="00B42417">
        <w:rPr>
          <w:sz w:val="22"/>
          <w:szCs w:val="22"/>
        </w:rPr>
        <w:t xml:space="preserve"> </w:t>
      </w:r>
      <w:r w:rsidR="007A7DD5" w:rsidRPr="00B42417">
        <w:rPr>
          <w:sz w:val="22"/>
          <w:szCs w:val="22"/>
        </w:rPr>
        <w:t>of investment protection measures</w:t>
      </w:r>
      <w:r w:rsidR="00C42D80" w:rsidRPr="00B42417">
        <w:rPr>
          <w:sz w:val="22"/>
          <w:szCs w:val="22"/>
        </w:rPr>
        <w:t>.</w:t>
      </w:r>
      <w:r w:rsidRPr="00B42417">
        <w:rPr>
          <w:sz w:val="22"/>
          <w:szCs w:val="22"/>
        </w:rPr>
        <w:t xml:space="preserve"> In this position paper we focus specifically </w:t>
      </w:r>
      <w:r w:rsidR="007A7DD5" w:rsidRPr="00B42417">
        <w:rPr>
          <w:sz w:val="22"/>
          <w:szCs w:val="22"/>
        </w:rPr>
        <w:t>on the Transatlantic Trade and Investment Partnership (TTIP)</w:t>
      </w:r>
      <w:r w:rsidR="00CA6839" w:rsidRPr="00B42417">
        <w:rPr>
          <w:sz w:val="22"/>
          <w:szCs w:val="22"/>
        </w:rPr>
        <w:t xml:space="preserve"> and its implications for the NHS</w:t>
      </w:r>
      <w:r w:rsidR="007A7DD5" w:rsidRPr="00B42417">
        <w:rPr>
          <w:sz w:val="22"/>
          <w:szCs w:val="22"/>
        </w:rPr>
        <w:t>.</w:t>
      </w:r>
    </w:p>
    <w:p w:rsidR="00CA6839" w:rsidRPr="00B42417" w:rsidRDefault="00CA6839" w:rsidP="00B522DF">
      <w:pPr>
        <w:rPr>
          <w:sz w:val="22"/>
          <w:szCs w:val="22"/>
        </w:rPr>
      </w:pPr>
    </w:p>
    <w:p w:rsidR="00B522DF" w:rsidRPr="00B42417" w:rsidRDefault="002E751D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It is claimed that TTIP will bring </w:t>
      </w:r>
      <w:r w:rsidR="00EC575B" w:rsidRPr="00B42417">
        <w:rPr>
          <w:sz w:val="22"/>
          <w:szCs w:val="22"/>
        </w:rPr>
        <w:t>increased trade, investment and jobs, although research suggests that, for the most part, the economic bene</w:t>
      </w:r>
      <w:r w:rsidR="00B023B5" w:rsidRPr="00B42417">
        <w:rPr>
          <w:sz w:val="22"/>
          <w:szCs w:val="22"/>
        </w:rPr>
        <w:t>fits have been exaggerated</w:t>
      </w:r>
      <w:r w:rsidR="006703E9" w:rsidRPr="00B42417">
        <w:rPr>
          <w:sz w:val="22"/>
          <w:szCs w:val="22"/>
        </w:rPr>
        <w:t xml:space="preserve"> while the costs</w:t>
      </w:r>
      <w:r w:rsidR="00EA3EE7">
        <w:rPr>
          <w:sz w:val="22"/>
          <w:szCs w:val="22"/>
        </w:rPr>
        <w:t xml:space="preserve"> (such as job losses, lost tax revenue, and social costs)</w:t>
      </w:r>
      <w:r w:rsidR="006703E9" w:rsidRPr="00B42417">
        <w:rPr>
          <w:sz w:val="22"/>
          <w:szCs w:val="22"/>
        </w:rPr>
        <w:t xml:space="preserve"> have been ignored</w:t>
      </w:r>
      <w:r w:rsidR="00EC575B" w:rsidRPr="00B42417">
        <w:rPr>
          <w:sz w:val="22"/>
          <w:szCs w:val="22"/>
        </w:rPr>
        <w:t>.</w:t>
      </w:r>
      <w:r w:rsidR="00B023B5" w:rsidRPr="00B42417">
        <w:rPr>
          <w:rStyle w:val="FootnoteReference"/>
          <w:sz w:val="22"/>
          <w:szCs w:val="22"/>
        </w:rPr>
        <w:footnoteReference w:id="1"/>
      </w:r>
      <w:r w:rsidR="00EC575B" w:rsidRPr="00B42417">
        <w:rPr>
          <w:sz w:val="22"/>
          <w:szCs w:val="22"/>
        </w:rPr>
        <w:t xml:space="preserve"> </w:t>
      </w:r>
    </w:p>
    <w:p w:rsidR="00B522DF" w:rsidRPr="00B42417" w:rsidRDefault="00B522DF" w:rsidP="00B522DF">
      <w:pPr>
        <w:rPr>
          <w:sz w:val="22"/>
          <w:szCs w:val="22"/>
        </w:rPr>
      </w:pPr>
    </w:p>
    <w:p w:rsidR="00961B0F" w:rsidRPr="00B42417" w:rsidRDefault="0023571A" w:rsidP="00B522DF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There is growing opposition to TTIP </w:t>
      </w:r>
      <w:r w:rsidR="002B46E8" w:rsidRPr="00B42417">
        <w:rPr>
          <w:sz w:val="22"/>
          <w:szCs w:val="22"/>
        </w:rPr>
        <w:t>from a range of civil society groups. KON</w:t>
      </w:r>
      <w:r w:rsidR="00EA6E34" w:rsidRPr="00B42417">
        <w:rPr>
          <w:sz w:val="22"/>
          <w:szCs w:val="22"/>
        </w:rPr>
        <w:t>P</w:t>
      </w:r>
      <w:r w:rsidR="002B46E8" w:rsidRPr="00B42417">
        <w:rPr>
          <w:sz w:val="22"/>
          <w:szCs w:val="22"/>
        </w:rPr>
        <w:t xml:space="preserve"> is</w:t>
      </w:r>
      <w:r w:rsidR="00B522DF" w:rsidRPr="00B42417">
        <w:rPr>
          <w:sz w:val="22"/>
          <w:szCs w:val="22"/>
        </w:rPr>
        <w:t xml:space="preserve"> an organisation </w:t>
      </w:r>
      <w:r w:rsidR="002B46E8" w:rsidRPr="00B42417">
        <w:rPr>
          <w:sz w:val="22"/>
          <w:szCs w:val="22"/>
        </w:rPr>
        <w:t>campaigning to ensure that health</w:t>
      </w:r>
      <w:r w:rsidR="00B522DF" w:rsidRPr="00B42417">
        <w:rPr>
          <w:sz w:val="22"/>
          <w:szCs w:val="22"/>
        </w:rPr>
        <w:t xml:space="preserve"> services </w:t>
      </w:r>
      <w:r w:rsidR="002B46E8" w:rsidRPr="00B42417">
        <w:rPr>
          <w:sz w:val="22"/>
          <w:szCs w:val="22"/>
        </w:rPr>
        <w:t xml:space="preserve">in the UK </w:t>
      </w:r>
      <w:r w:rsidR="00B522DF" w:rsidRPr="00B42417">
        <w:rPr>
          <w:sz w:val="22"/>
          <w:szCs w:val="22"/>
        </w:rPr>
        <w:t>are publicly funded and provided</w:t>
      </w:r>
      <w:r w:rsidR="00480C4E">
        <w:rPr>
          <w:sz w:val="22"/>
          <w:szCs w:val="22"/>
        </w:rPr>
        <w:t xml:space="preserve"> through a</w:t>
      </w:r>
      <w:r w:rsidR="002B46E8" w:rsidRPr="00B42417">
        <w:rPr>
          <w:sz w:val="22"/>
          <w:szCs w:val="22"/>
        </w:rPr>
        <w:t xml:space="preserve"> National Health Service </w:t>
      </w:r>
      <w:r w:rsidR="00637A56" w:rsidRPr="00B42417">
        <w:rPr>
          <w:sz w:val="22"/>
          <w:szCs w:val="22"/>
        </w:rPr>
        <w:t xml:space="preserve">(NHS) </w:t>
      </w:r>
      <w:r w:rsidR="00480C4E">
        <w:rPr>
          <w:sz w:val="22"/>
          <w:szCs w:val="22"/>
        </w:rPr>
        <w:t>that provides</w:t>
      </w:r>
      <w:r w:rsidR="002B46E8" w:rsidRPr="00B42417">
        <w:rPr>
          <w:sz w:val="22"/>
          <w:szCs w:val="22"/>
        </w:rPr>
        <w:t xml:space="preserve"> comprehensive</w:t>
      </w:r>
      <w:r w:rsidR="00EA6E34" w:rsidRPr="00B42417">
        <w:rPr>
          <w:sz w:val="22"/>
          <w:szCs w:val="22"/>
        </w:rPr>
        <w:t xml:space="preserve"> </w:t>
      </w:r>
      <w:r w:rsidR="002B46E8" w:rsidRPr="00B42417">
        <w:rPr>
          <w:sz w:val="22"/>
          <w:szCs w:val="22"/>
        </w:rPr>
        <w:t xml:space="preserve">health care free at the point of delivery to all who need it. As such, we are </w:t>
      </w:r>
      <w:r w:rsidR="00B522DF" w:rsidRPr="00B42417">
        <w:rPr>
          <w:sz w:val="22"/>
          <w:szCs w:val="22"/>
        </w:rPr>
        <w:t>particularly concerned with the damaging effects</w:t>
      </w:r>
      <w:r w:rsidR="002B46E8" w:rsidRPr="00B42417">
        <w:rPr>
          <w:sz w:val="22"/>
          <w:szCs w:val="22"/>
        </w:rPr>
        <w:t xml:space="preserve"> that </w:t>
      </w:r>
      <w:r w:rsidR="00EC575B" w:rsidRPr="00B42417">
        <w:rPr>
          <w:sz w:val="22"/>
          <w:szCs w:val="22"/>
        </w:rPr>
        <w:t xml:space="preserve">TTIP will have on </w:t>
      </w:r>
      <w:r w:rsidR="002B46E8" w:rsidRPr="00B42417">
        <w:rPr>
          <w:sz w:val="22"/>
          <w:szCs w:val="22"/>
        </w:rPr>
        <w:t xml:space="preserve">public services, especially </w:t>
      </w:r>
      <w:r w:rsidR="00EC575B" w:rsidRPr="00B42417">
        <w:rPr>
          <w:sz w:val="22"/>
          <w:szCs w:val="22"/>
        </w:rPr>
        <w:t>h</w:t>
      </w:r>
      <w:r w:rsidR="00B522DF" w:rsidRPr="00B42417">
        <w:rPr>
          <w:sz w:val="22"/>
          <w:szCs w:val="22"/>
        </w:rPr>
        <w:t>e</w:t>
      </w:r>
      <w:r w:rsidR="00591FEE" w:rsidRPr="00B42417">
        <w:rPr>
          <w:sz w:val="22"/>
          <w:szCs w:val="22"/>
        </w:rPr>
        <w:t xml:space="preserve">alth and social care provision, and on </w:t>
      </w:r>
      <w:r w:rsidR="00B522DF" w:rsidRPr="00B42417">
        <w:rPr>
          <w:sz w:val="22"/>
          <w:szCs w:val="22"/>
        </w:rPr>
        <w:t xml:space="preserve">the freedom of future UK governments to </w:t>
      </w:r>
      <w:r w:rsidR="00591FEE" w:rsidRPr="00B42417">
        <w:rPr>
          <w:sz w:val="22"/>
          <w:szCs w:val="22"/>
        </w:rPr>
        <w:t xml:space="preserve">protect </w:t>
      </w:r>
      <w:r w:rsidR="00D326B3" w:rsidRPr="00B42417">
        <w:rPr>
          <w:sz w:val="22"/>
          <w:szCs w:val="22"/>
        </w:rPr>
        <w:t xml:space="preserve">the health of the public. </w:t>
      </w:r>
    </w:p>
    <w:p w:rsidR="00876529" w:rsidRPr="00B42417" w:rsidRDefault="00876529" w:rsidP="00961B0F">
      <w:pPr>
        <w:jc w:val="both"/>
        <w:rPr>
          <w:rFonts w:cs="Arial"/>
          <w:sz w:val="22"/>
          <w:szCs w:val="22"/>
        </w:rPr>
      </w:pPr>
    </w:p>
    <w:p w:rsidR="00CA6839" w:rsidRPr="00B42417" w:rsidRDefault="00CA6839" w:rsidP="00961B0F">
      <w:pPr>
        <w:jc w:val="both"/>
        <w:rPr>
          <w:rFonts w:cs="Arial"/>
          <w:b/>
          <w:sz w:val="22"/>
          <w:szCs w:val="22"/>
        </w:rPr>
      </w:pPr>
    </w:p>
    <w:p w:rsidR="00591FEE" w:rsidRPr="00B42417" w:rsidRDefault="00876529" w:rsidP="00961B0F">
      <w:pPr>
        <w:jc w:val="both"/>
        <w:rPr>
          <w:rFonts w:cs="Arial"/>
          <w:b/>
          <w:sz w:val="22"/>
          <w:szCs w:val="22"/>
        </w:rPr>
      </w:pPr>
      <w:r w:rsidRPr="00B42417">
        <w:rPr>
          <w:rFonts w:cs="Arial"/>
          <w:b/>
          <w:sz w:val="22"/>
          <w:szCs w:val="22"/>
        </w:rPr>
        <w:t>Key issues</w:t>
      </w:r>
    </w:p>
    <w:p w:rsidR="00AC4DEF" w:rsidRPr="00B42417" w:rsidRDefault="009B0CE3" w:rsidP="00B023B5">
      <w:pPr>
        <w:pStyle w:val="NormalWeb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>Until recently</w:t>
      </w:r>
      <w:r w:rsidR="00591FEE" w:rsidRPr="00B42417">
        <w:rPr>
          <w:rFonts w:asciiTheme="minorHAnsi" w:hAnsiTheme="minorHAnsi" w:cs="Arial"/>
          <w:sz w:val="22"/>
          <w:szCs w:val="22"/>
        </w:rPr>
        <w:t xml:space="preserve">, </w:t>
      </w:r>
      <w:r w:rsidR="00B4264C" w:rsidRPr="00B42417">
        <w:rPr>
          <w:rFonts w:asciiTheme="minorHAnsi" w:hAnsiTheme="minorHAnsi" w:cs="Arial"/>
          <w:sz w:val="22"/>
          <w:szCs w:val="22"/>
        </w:rPr>
        <w:t>the NHS was</w:t>
      </w:r>
      <w:r w:rsidR="006A5537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viewed </w:t>
      </w:r>
      <w:r w:rsidRPr="00B42417">
        <w:rPr>
          <w:rFonts w:asciiTheme="minorHAnsi" w:hAnsiTheme="minorHAnsi" w:cs="Arial"/>
          <w:sz w:val="22"/>
          <w:szCs w:val="22"/>
        </w:rPr>
        <w:t>as a non-economic activity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. Being </w:t>
      </w:r>
      <w:r w:rsidRPr="00B42417">
        <w:rPr>
          <w:rFonts w:asciiTheme="minorHAnsi" w:hAnsiTheme="minorHAnsi" w:cs="Arial"/>
          <w:sz w:val="22"/>
          <w:szCs w:val="22"/>
        </w:rPr>
        <w:t xml:space="preserve">purely social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in </w:t>
      </w:r>
      <w:r w:rsidRPr="00B42417">
        <w:rPr>
          <w:rFonts w:asciiTheme="minorHAnsi" w:hAnsiTheme="minorHAnsi" w:cs="Arial"/>
          <w:sz w:val="22"/>
          <w:szCs w:val="22"/>
        </w:rPr>
        <w:t xml:space="preserve">nature meant that it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was </w:t>
      </w:r>
      <w:r w:rsidRPr="00B42417">
        <w:rPr>
          <w:rFonts w:asciiTheme="minorHAnsi" w:hAnsiTheme="minorHAnsi" w:cs="Arial"/>
          <w:sz w:val="22"/>
          <w:szCs w:val="22"/>
        </w:rPr>
        <w:t xml:space="preserve">protected from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inclusion in </w:t>
      </w:r>
      <w:r w:rsidRPr="00B42417">
        <w:rPr>
          <w:rFonts w:asciiTheme="minorHAnsi" w:hAnsiTheme="minorHAnsi" w:cs="Arial"/>
          <w:sz w:val="22"/>
          <w:szCs w:val="22"/>
        </w:rPr>
        <w:t xml:space="preserve">trade agreements. However, following the Health and Social Care Act (2012), NHS services 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must be put out to competitive tender and </w:t>
      </w:r>
      <w:r w:rsidRPr="00B42417">
        <w:rPr>
          <w:rFonts w:asciiTheme="minorHAnsi" w:hAnsiTheme="minorHAnsi" w:cs="Arial"/>
          <w:sz w:val="22"/>
          <w:szCs w:val="22"/>
        </w:rPr>
        <w:t>are increasin</w:t>
      </w:r>
      <w:r w:rsidR="00B4264C" w:rsidRPr="00B42417">
        <w:rPr>
          <w:rFonts w:asciiTheme="minorHAnsi" w:hAnsiTheme="minorHAnsi" w:cs="Arial"/>
          <w:sz w:val="22"/>
          <w:szCs w:val="22"/>
        </w:rPr>
        <w:t xml:space="preserve">gly provided on a market basis. Consequently, NHS services will not be protected from </w:t>
      </w:r>
      <w:r w:rsidR="00B4264C" w:rsidRPr="00B42417">
        <w:rPr>
          <w:rFonts w:asciiTheme="minorHAnsi" w:hAnsiTheme="minorHAnsi"/>
          <w:sz w:val="22"/>
          <w:szCs w:val="22"/>
        </w:rPr>
        <w:t xml:space="preserve">TTIP but will be subject to most of its obligations. </w:t>
      </w:r>
    </w:p>
    <w:p w:rsidR="00880407" w:rsidRPr="00B42417" w:rsidRDefault="00F87B56" w:rsidP="00880407">
      <w:pPr>
        <w:pStyle w:val="NormalWeb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42417">
        <w:rPr>
          <w:rFonts w:asciiTheme="minorHAnsi" w:hAnsiTheme="minorHAnsi" w:cs="Arial"/>
          <w:sz w:val="22"/>
          <w:szCs w:val="22"/>
          <w:lang w:val="en-US"/>
        </w:rPr>
        <w:t xml:space="preserve">TTIP includes an </w:t>
      </w:r>
      <w:r w:rsidR="003E379E" w:rsidRPr="00B42417">
        <w:rPr>
          <w:rFonts w:asciiTheme="minorHAnsi" w:hAnsiTheme="minorHAnsi" w:cs="Arial"/>
          <w:sz w:val="22"/>
          <w:szCs w:val="22"/>
          <w:lang w:val="en-US"/>
        </w:rPr>
        <w:t>investor protection measure (</w:t>
      </w:r>
      <w:r w:rsidRPr="00B42417">
        <w:rPr>
          <w:rFonts w:asciiTheme="minorHAnsi" w:hAnsiTheme="minorHAnsi" w:cs="Arial"/>
          <w:sz w:val="22"/>
          <w:szCs w:val="22"/>
          <w:lang w:val="en-US"/>
        </w:rPr>
        <w:t xml:space="preserve">currently </w:t>
      </w:r>
      <w:r w:rsidR="003E379E" w:rsidRPr="00B42417">
        <w:rPr>
          <w:rFonts w:asciiTheme="minorHAnsi" w:hAnsiTheme="minorHAnsi" w:cs="Arial"/>
          <w:sz w:val="22"/>
          <w:szCs w:val="22"/>
          <w:lang w:val="en-US"/>
        </w:rPr>
        <w:t>Inves</w:t>
      </w:r>
      <w:r w:rsidRPr="00B42417">
        <w:rPr>
          <w:rFonts w:asciiTheme="minorHAnsi" w:hAnsiTheme="minorHAnsi" w:cs="Arial"/>
          <w:sz w:val="22"/>
          <w:szCs w:val="22"/>
          <w:lang w:val="en-US"/>
        </w:rPr>
        <w:t xml:space="preserve">tor State Dispute Settlement or </w:t>
      </w:r>
      <w:r w:rsidR="003E379E" w:rsidRPr="00B42417">
        <w:rPr>
          <w:rFonts w:asciiTheme="minorHAnsi" w:hAnsiTheme="minorHAnsi" w:cs="Arial"/>
          <w:sz w:val="22"/>
          <w:szCs w:val="22"/>
          <w:lang w:val="en-US"/>
        </w:rPr>
        <w:t>ISDS)</w:t>
      </w:r>
      <w:r w:rsidR="00EA3EE7">
        <w:rPr>
          <w:rFonts w:asciiTheme="minorHAnsi" w:hAnsiTheme="minorHAnsi" w:cs="Arial"/>
          <w:sz w:val="22"/>
          <w:szCs w:val="22"/>
          <w:lang w:val="en-US"/>
        </w:rPr>
        <w:t>. This will</w:t>
      </w:r>
      <w:r w:rsidRPr="00B4241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give US-based corporations </w:t>
      </w:r>
      <w:r w:rsidR="00880407" w:rsidRPr="00B42417">
        <w:rPr>
          <w:rFonts w:asciiTheme="minorHAnsi" w:hAnsiTheme="minorHAnsi" w:cs="Arial"/>
          <w:sz w:val="22"/>
          <w:szCs w:val="22"/>
        </w:rPr>
        <w:t>contracted to provide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 NHS services </w:t>
      </w:r>
      <w:r w:rsidRPr="00B42417">
        <w:rPr>
          <w:rFonts w:asciiTheme="minorHAnsi" w:hAnsiTheme="minorHAnsi" w:cs="Arial"/>
          <w:sz w:val="22"/>
          <w:szCs w:val="22"/>
        </w:rPr>
        <w:t xml:space="preserve">the right to sue the UK government for loss of profits </w:t>
      </w:r>
      <w:r w:rsidR="00EA3EE7">
        <w:rPr>
          <w:rFonts w:asciiTheme="minorHAnsi" w:hAnsiTheme="minorHAnsi" w:cs="Arial"/>
          <w:sz w:val="22"/>
          <w:szCs w:val="22"/>
        </w:rPr>
        <w:t>if their future markets beco</w:t>
      </w:r>
      <w:r w:rsidRPr="00B42417">
        <w:rPr>
          <w:rFonts w:asciiTheme="minorHAnsi" w:hAnsiTheme="minorHAnsi" w:cs="Arial"/>
          <w:sz w:val="22"/>
          <w:szCs w:val="22"/>
        </w:rPr>
        <w:t xml:space="preserve">me affected by a change </w:t>
      </w:r>
      <w:r w:rsidR="00EA3EE7">
        <w:rPr>
          <w:rFonts w:asciiTheme="minorHAnsi" w:hAnsiTheme="minorHAnsi" w:cs="Arial"/>
          <w:sz w:val="22"/>
          <w:szCs w:val="22"/>
        </w:rPr>
        <w:t xml:space="preserve">in government policy – even if this policy </w:t>
      </w:r>
      <w:r w:rsidR="00EA3EE7">
        <w:rPr>
          <w:rFonts w:asciiTheme="minorHAnsi" w:hAnsiTheme="minorHAnsi" w:cs="Arial"/>
          <w:sz w:val="22"/>
          <w:szCs w:val="22"/>
        </w:rPr>
        <w:lastRenderedPageBreak/>
        <w:t>i</w:t>
      </w:r>
      <w:r w:rsidRPr="00B42417">
        <w:rPr>
          <w:rFonts w:asciiTheme="minorHAnsi" w:hAnsiTheme="minorHAnsi" w:cs="Arial"/>
          <w:sz w:val="22"/>
          <w:szCs w:val="22"/>
        </w:rPr>
        <w:t xml:space="preserve">s in the interests of </w:t>
      </w:r>
      <w:r w:rsidR="00D326B3" w:rsidRPr="00B42417">
        <w:rPr>
          <w:rFonts w:asciiTheme="minorHAnsi" w:hAnsiTheme="minorHAnsi" w:cs="Arial"/>
          <w:sz w:val="22"/>
          <w:szCs w:val="22"/>
        </w:rPr>
        <w:t>the public’s health</w:t>
      </w:r>
      <w:r w:rsidR="00930B1A" w:rsidRPr="00B42417">
        <w:rPr>
          <w:rFonts w:asciiTheme="minorHAnsi" w:hAnsiTheme="minorHAnsi" w:cs="Arial"/>
          <w:sz w:val="22"/>
          <w:szCs w:val="22"/>
        </w:rPr>
        <w:t>.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The </w:t>
      </w:r>
      <w:r w:rsidR="00D326B3" w:rsidRPr="00B42417">
        <w:rPr>
          <w:rFonts w:asciiTheme="minorHAnsi" w:hAnsiTheme="minorHAnsi" w:cs="Arial"/>
          <w:sz w:val="22"/>
          <w:szCs w:val="22"/>
        </w:rPr>
        <w:t>fear of being sued under investor protecti</w:t>
      </w:r>
      <w:r w:rsidR="004A3C11" w:rsidRPr="00B42417">
        <w:rPr>
          <w:rFonts w:asciiTheme="minorHAnsi" w:hAnsiTheme="minorHAnsi" w:cs="Arial"/>
          <w:sz w:val="22"/>
          <w:szCs w:val="22"/>
        </w:rPr>
        <w:t>on measures can also prompt</w:t>
      </w:r>
      <w:r w:rsidR="00D326B3" w:rsidRPr="00B42417">
        <w:rPr>
          <w:rFonts w:asciiTheme="minorHAnsi" w:hAnsiTheme="minorHAnsi" w:cs="Arial"/>
          <w:sz w:val="22"/>
          <w:szCs w:val="22"/>
        </w:rPr>
        <w:t xml:space="preserve"> governments to 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suppress </w:t>
      </w:r>
      <w:r w:rsidR="005E1F7E" w:rsidRPr="00B42417">
        <w:rPr>
          <w:rFonts w:asciiTheme="minorHAnsi" w:hAnsiTheme="minorHAnsi"/>
          <w:sz w:val="22"/>
          <w:szCs w:val="22"/>
        </w:rPr>
        <w:t xml:space="preserve">future legislation </w:t>
      </w:r>
      <w:r w:rsidR="00EA6E34" w:rsidRPr="00B42417">
        <w:rPr>
          <w:rFonts w:asciiTheme="minorHAnsi" w:hAnsiTheme="minorHAnsi"/>
          <w:sz w:val="22"/>
          <w:szCs w:val="22"/>
        </w:rPr>
        <w:t xml:space="preserve"> -</w:t>
      </w:r>
      <w:r w:rsidR="00236224" w:rsidRPr="00B42417">
        <w:rPr>
          <w:rFonts w:asciiTheme="minorHAnsi" w:hAnsiTheme="minorHAnsi"/>
          <w:sz w:val="22"/>
          <w:szCs w:val="22"/>
        </w:rPr>
        <w:t xml:space="preserve"> what</w:t>
      </w:r>
      <w:r w:rsidR="00EA6E34" w:rsidRPr="00B42417">
        <w:rPr>
          <w:rFonts w:asciiTheme="minorHAnsi" w:hAnsiTheme="minorHAnsi"/>
          <w:sz w:val="22"/>
          <w:szCs w:val="22"/>
        </w:rPr>
        <w:t xml:space="preserve"> is known as </w:t>
      </w:r>
      <w:r w:rsidR="005E1F7E" w:rsidRPr="00B42417">
        <w:rPr>
          <w:rFonts w:asciiTheme="minorHAnsi" w:hAnsiTheme="minorHAnsi"/>
          <w:sz w:val="22"/>
          <w:szCs w:val="22"/>
        </w:rPr>
        <w:t xml:space="preserve">‘regulatory chilling’. </w:t>
      </w:r>
    </w:p>
    <w:p w:rsidR="00880407" w:rsidRPr="00B42417" w:rsidRDefault="00944863" w:rsidP="00880407">
      <w:pPr>
        <w:pStyle w:val="ListParagraph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B42417">
        <w:rPr>
          <w:rFonts w:cs="Arial"/>
          <w:sz w:val="22"/>
          <w:szCs w:val="22"/>
          <w:lang w:val="en-US"/>
        </w:rPr>
        <w:t>Negotiators of TTIP are seeking to ‘</w:t>
      </w:r>
      <w:proofErr w:type="spellStart"/>
      <w:r w:rsidRPr="00B42417">
        <w:rPr>
          <w:rFonts w:cs="Arial"/>
          <w:sz w:val="22"/>
          <w:szCs w:val="22"/>
          <w:lang w:val="en-US"/>
        </w:rPr>
        <w:t>harmonise</w:t>
      </w:r>
      <w:proofErr w:type="spellEnd"/>
      <w:r w:rsidRPr="00B42417">
        <w:rPr>
          <w:rFonts w:cs="Arial"/>
          <w:sz w:val="22"/>
          <w:szCs w:val="22"/>
          <w:lang w:val="en-US"/>
        </w:rPr>
        <w:t>’ regulations between the EU and US</w:t>
      </w:r>
      <w:r w:rsidR="00880407" w:rsidRPr="00B42417">
        <w:rPr>
          <w:rFonts w:cs="Arial"/>
          <w:sz w:val="22"/>
          <w:szCs w:val="22"/>
          <w:lang w:val="en-US"/>
        </w:rPr>
        <w:t xml:space="preserve">. This </w:t>
      </w:r>
      <w:proofErr w:type="spellStart"/>
      <w:r w:rsidR="00D326B3" w:rsidRPr="00B42417">
        <w:rPr>
          <w:rFonts w:cs="Arial"/>
          <w:sz w:val="22"/>
          <w:szCs w:val="22"/>
          <w:lang w:val="en-US"/>
        </w:rPr>
        <w:t>harmonisation</w:t>
      </w:r>
      <w:proofErr w:type="spellEnd"/>
      <w:r w:rsidR="00D326B3" w:rsidRPr="00B42417">
        <w:rPr>
          <w:rFonts w:cs="Arial"/>
          <w:sz w:val="22"/>
          <w:szCs w:val="22"/>
          <w:lang w:val="en-US"/>
        </w:rPr>
        <w:t xml:space="preserve"> </w:t>
      </w:r>
      <w:r w:rsidR="00880407" w:rsidRPr="00B42417">
        <w:rPr>
          <w:rFonts w:cs="Arial"/>
          <w:sz w:val="22"/>
          <w:szCs w:val="22"/>
          <w:lang w:val="en-US"/>
        </w:rPr>
        <w:t xml:space="preserve">would </w:t>
      </w:r>
      <w:r w:rsidRPr="00B42417">
        <w:rPr>
          <w:rFonts w:cs="Arial"/>
          <w:sz w:val="22"/>
          <w:szCs w:val="22"/>
          <w:lang w:val="en-US"/>
        </w:rPr>
        <w:t xml:space="preserve">undercut many of the current and hard-won standards of regulation on health promotion or protection in the UK (e.g. concerning food labeling, and the safety of pesticides and chemicals). </w:t>
      </w:r>
    </w:p>
    <w:p w:rsidR="00AC4DEF" w:rsidRPr="00B42417" w:rsidRDefault="00880407" w:rsidP="00182355">
      <w:pPr>
        <w:pStyle w:val="ListParagraph"/>
        <w:numPr>
          <w:ilvl w:val="0"/>
          <w:numId w:val="12"/>
        </w:numPr>
        <w:jc w:val="both"/>
        <w:rPr>
          <w:rFonts w:cs="Georgia"/>
          <w:color w:val="262626"/>
          <w:sz w:val="22"/>
          <w:szCs w:val="22"/>
          <w:lang w:val="en-US"/>
        </w:rPr>
      </w:pPr>
      <w:r w:rsidRPr="00B42417">
        <w:rPr>
          <w:rFonts w:cs="Arial"/>
          <w:sz w:val="22"/>
          <w:szCs w:val="22"/>
          <w:lang w:val="en-US"/>
        </w:rPr>
        <w:t>‘</w:t>
      </w:r>
      <w:proofErr w:type="spellStart"/>
      <w:r w:rsidRPr="00B42417">
        <w:rPr>
          <w:rFonts w:cs="Arial"/>
          <w:sz w:val="22"/>
          <w:szCs w:val="22"/>
          <w:lang w:val="en-US"/>
        </w:rPr>
        <w:t>H</w:t>
      </w:r>
      <w:r w:rsidR="00944863" w:rsidRPr="00B42417">
        <w:rPr>
          <w:rFonts w:cs="Arial"/>
          <w:sz w:val="22"/>
          <w:szCs w:val="22"/>
          <w:lang w:val="en-US"/>
        </w:rPr>
        <w:t>armonisation</w:t>
      </w:r>
      <w:proofErr w:type="spellEnd"/>
      <w:r w:rsidRPr="00B42417">
        <w:rPr>
          <w:rFonts w:cs="Arial"/>
          <w:sz w:val="22"/>
          <w:szCs w:val="22"/>
          <w:lang w:val="en-US"/>
        </w:rPr>
        <w:t>’</w:t>
      </w:r>
      <w:r w:rsidR="00944863" w:rsidRPr="00B42417">
        <w:rPr>
          <w:rFonts w:cs="Arial"/>
          <w:sz w:val="22"/>
          <w:szCs w:val="22"/>
          <w:lang w:val="en-US"/>
        </w:rPr>
        <w:t xml:space="preserve"> may also mean a general leveling down of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labour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standards, especially as the USA has not implemented some of the most fundamental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labour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rights set out by the International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Labour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944863" w:rsidRPr="00B42417">
        <w:rPr>
          <w:rFonts w:cs="Arial"/>
          <w:sz w:val="22"/>
          <w:szCs w:val="22"/>
          <w:lang w:val="en-US"/>
        </w:rPr>
        <w:t>Organisation</w:t>
      </w:r>
      <w:proofErr w:type="spellEnd"/>
      <w:r w:rsidR="00944863" w:rsidRPr="00B42417">
        <w:rPr>
          <w:rFonts w:cs="Arial"/>
          <w:sz w:val="22"/>
          <w:szCs w:val="22"/>
          <w:lang w:val="en-US"/>
        </w:rPr>
        <w:t xml:space="preserve">, such as the rights to freedom of association and collective bargaining. </w:t>
      </w:r>
      <w:r w:rsidRPr="00B42417">
        <w:rPr>
          <w:rFonts w:cs="Arial"/>
          <w:sz w:val="22"/>
          <w:szCs w:val="22"/>
          <w:lang w:val="en-US"/>
        </w:rPr>
        <w:t>This could have serious implications for t</w:t>
      </w:r>
      <w:r w:rsidR="00182355" w:rsidRPr="00B42417">
        <w:rPr>
          <w:rFonts w:cs="Arial"/>
          <w:sz w:val="22"/>
          <w:szCs w:val="22"/>
          <w:lang w:val="en-US"/>
        </w:rPr>
        <w:t>he terms and conditions of work for t</w:t>
      </w:r>
      <w:r w:rsidRPr="00B42417">
        <w:rPr>
          <w:rFonts w:cs="Arial"/>
          <w:sz w:val="22"/>
          <w:szCs w:val="22"/>
          <w:lang w:val="en-US"/>
        </w:rPr>
        <w:t>hose providing ancillary services to the NHS</w:t>
      </w:r>
      <w:r w:rsidR="00182355" w:rsidRPr="00B42417">
        <w:rPr>
          <w:rFonts w:cs="Arial"/>
          <w:sz w:val="22"/>
          <w:szCs w:val="22"/>
          <w:lang w:val="en-US"/>
        </w:rPr>
        <w:t>,</w:t>
      </w:r>
      <w:r w:rsidRPr="00B42417">
        <w:rPr>
          <w:rFonts w:cs="Arial"/>
          <w:sz w:val="22"/>
          <w:szCs w:val="22"/>
          <w:lang w:val="en-US"/>
        </w:rPr>
        <w:t xml:space="preserve"> </w:t>
      </w:r>
      <w:r w:rsidR="00AB45C2" w:rsidRPr="00B42417">
        <w:rPr>
          <w:rFonts w:cs="Arial"/>
          <w:sz w:val="22"/>
          <w:szCs w:val="22"/>
          <w:lang w:val="en-US"/>
        </w:rPr>
        <w:t xml:space="preserve">as well as health care professionals. </w:t>
      </w:r>
    </w:p>
    <w:p w:rsidR="00AB45C2" w:rsidRPr="00B42417" w:rsidRDefault="004C1B21" w:rsidP="00AB45C2">
      <w:pPr>
        <w:pStyle w:val="NormalWeb"/>
        <w:numPr>
          <w:ilvl w:val="0"/>
          <w:numId w:val="12"/>
        </w:numPr>
        <w:rPr>
          <w:rFonts w:asciiTheme="minorHAnsi" w:hAnsiTheme="minorHAnsi" w:cs="Georgia"/>
          <w:color w:val="262626"/>
          <w:sz w:val="22"/>
          <w:szCs w:val="22"/>
          <w:lang w:val="en-US"/>
        </w:rPr>
      </w:pPr>
      <w:r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TTIP will be a ‘living agreement’</w:t>
      </w:r>
      <w:r w:rsidR="00AB45C2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that continues to evolve even after the treaty is signed through 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a range of measures, such as </w:t>
      </w:r>
      <w:r w:rsidR="00AB45C2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a </w:t>
      </w:r>
      <w:r w:rsidR="008E6909" w:rsidRPr="00B42417">
        <w:rPr>
          <w:rFonts w:asciiTheme="minorHAnsi" w:hAnsiTheme="minorHAnsi" w:cs="Georgia"/>
          <w:bCs/>
          <w:iCs/>
          <w:color w:val="262626"/>
          <w:sz w:val="22"/>
          <w:szCs w:val="22"/>
          <w:lang w:val="en-US"/>
        </w:rPr>
        <w:t xml:space="preserve">Regulatory Cooperation </w:t>
      </w:r>
      <w:r w:rsidR="00A649B6" w:rsidRPr="00B42417">
        <w:rPr>
          <w:rFonts w:asciiTheme="minorHAnsi" w:hAnsiTheme="minorHAnsi" w:cs="Georgia"/>
          <w:bCs/>
          <w:iCs/>
          <w:color w:val="262626"/>
          <w:sz w:val="22"/>
          <w:szCs w:val="22"/>
          <w:lang w:val="en-US"/>
        </w:rPr>
        <w:t xml:space="preserve">Body, </w:t>
      </w:r>
      <w:r w:rsidR="00236224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t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o ensure</w:t>
      </w:r>
      <w:r w:rsidR="008E6909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 future coherence between EU and US regulations</w:t>
      </w:r>
      <w:r w:rsidR="00AC4DEF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>. Th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ese measures </w:t>
      </w:r>
      <w:r w:rsidR="00AC4DEF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will </w:t>
      </w:r>
      <w:r w:rsidR="00A649B6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help </w:t>
      </w:r>
      <w:r w:rsidR="008E6909" w:rsidRPr="00B42417">
        <w:rPr>
          <w:rFonts w:asciiTheme="minorHAnsi" w:hAnsiTheme="minorHAnsi" w:cs="Georgia"/>
          <w:color w:val="262626"/>
          <w:sz w:val="22"/>
          <w:szCs w:val="22"/>
          <w:lang w:val="en-US"/>
        </w:rPr>
        <w:t xml:space="preserve">corporations to re-negotiate existing regulations or to challenge proposed legislation (even before this comes before Parliament) if this conflicts with corporate interests. </w:t>
      </w:r>
    </w:p>
    <w:p w:rsidR="00591FEE" w:rsidRPr="00B42417" w:rsidRDefault="00866D4C" w:rsidP="00591FEE">
      <w:pPr>
        <w:pStyle w:val="NormalWeb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 xml:space="preserve">While, in theory, the management of health services would remain a matter for national governments, </w:t>
      </w:r>
      <w:r w:rsidR="00283F65" w:rsidRPr="00B42417">
        <w:rPr>
          <w:rFonts w:asciiTheme="minorHAnsi" w:hAnsiTheme="minorHAnsi" w:cs="Arial"/>
          <w:sz w:val="22"/>
          <w:szCs w:val="22"/>
        </w:rPr>
        <w:t>TTIP commitments will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 mean that those services already opened up to the market as a result of the Health </w:t>
      </w:r>
      <w:r w:rsidR="00283F65" w:rsidRPr="00B42417">
        <w:rPr>
          <w:rFonts w:asciiTheme="minorHAnsi" w:hAnsiTheme="minorHAnsi" w:cs="Arial"/>
          <w:sz w:val="22"/>
          <w:szCs w:val="22"/>
        </w:rPr>
        <w:t>and Social Care Act (2012) have to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283F65" w:rsidRPr="00B42417">
        <w:rPr>
          <w:rFonts w:asciiTheme="minorHAnsi" w:hAnsiTheme="minorHAnsi" w:cs="Arial"/>
          <w:sz w:val="22"/>
          <w:szCs w:val="22"/>
        </w:rPr>
        <w:t xml:space="preserve">be kept </w:t>
      </w:r>
      <w:r w:rsidR="00537A71" w:rsidRPr="00B42417">
        <w:rPr>
          <w:rFonts w:asciiTheme="minorHAnsi" w:hAnsiTheme="minorHAnsi" w:cs="Arial"/>
          <w:sz w:val="22"/>
          <w:szCs w:val="22"/>
        </w:rPr>
        <w:t>permanently</w:t>
      </w:r>
      <w:r w:rsidR="00EA3EE7">
        <w:rPr>
          <w:rFonts w:asciiTheme="minorHAnsi" w:hAnsiTheme="minorHAnsi" w:cs="Arial"/>
          <w:sz w:val="22"/>
          <w:szCs w:val="22"/>
        </w:rPr>
        <w:t xml:space="preserve"> open</w:t>
      </w:r>
      <w:r w:rsidR="00537A71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283F65" w:rsidRPr="00B42417">
        <w:rPr>
          <w:rFonts w:asciiTheme="minorHAnsi" w:hAnsiTheme="minorHAnsi" w:cs="Arial"/>
          <w:sz w:val="22"/>
          <w:szCs w:val="22"/>
        </w:rPr>
        <w:t>to international investors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. In addition, </w:t>
      </w:r>
      <w:r w:rsidR="00EA6E34" w:rsidRPr="00B42417">
        <w:rPr>
          <w:rFonts w:asciiTheme="minorHAnsi" w:hAnsiTheme="minorHAnsi" w:cs="Arial"/>
          <w:sz w:val="22"/>
          <w:szCs w:val="22"/>
        </w:rPr>
        <w:t xml:space="preserve">the redefinition of health as an economic activity and </w:t>
      </w:r>
      <w:r w:rsidR="00236224" w:rsidRPr="00B42417">
        <w:rPr>
          <w:rFonts w:asciiTheme="minorHAnsi" w:hAnsiTheme="minorHAnsi" w:cs="Arial"/>
          <w:sz w:val="22"/>
          <w:szCs w:val="22"/>
        </w:rPr>
        <w:t xml:space="preserve">the use of 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an </w:t>
      </w:r>
      <w:r w:rsidRPr="00B42417">
        <w:rPr>
          <w:rFonts w:asciiTheme="minorHAnsi" w:hAnsiTheme="minorHAnsi" w:cs="Arial"/>
          <w:sz w:val="22"/>
          <w:szCs w:val="22"/>
        </w:rPr>
        <w:t>i</w:t>
      </w:r>
      <w:r w:rsidR="00EA3EE7">
        <w:rPr>
          <w:rFonts w:asciiTheme="minorHAnsi" w:hAnsiTheme="minorHAnsi" w:cs="Arial"/>
          <w:sz w:val="22"/>
          <w:szCs w:val="22"/>
        </w:rPr>
        <w:t>nvestor protection measure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 like</w:t>
      </w:r>
      <w:r w:rsidR="005E1F7E" w:rsidRPr="00B42417">
        <w:rPr>
          <w:rFonts w:asciiTheme="minorHAnsi" w:hAnsiTheme="minorHAnsi" w:cs="Arial"/>
          <w:sz w:val="22"/>
          <w:szCs w:val="22"/>
        </w:rPr>
        <w:t xml:space="preserve"> ISDS</w:t>
      </w:r>
      <w:r w:rsidR="00B42417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would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profoundly influence any decision by </w:t>
      </w:r>
      <w:r w:rsidR="00F87B56" w:rsidRPr="00B42417">
        <w:rPr>
          <w:rFonts w:asciiTheme="minorHAnsi" w:hAnsiTheme="minorHAnsi" w:cs="Arial"/>
          <w:sz w:val="22"/>
          <w:szCs w:val="22"/>
        </w:rPr>
        <w:t xml:space="preserve">a </w:t>
      </w:r>
      <w:r w:rsidR="00B56277" w:rsidRPr="00B42417">
        <w:rPr>
          <w:rFonts w:asciiTheme="minorHAnsi" w:hAnsiTheme="minorHAnsi" w:cs="Arial"/>
          <w:sz w:val="22"/>
          <w:szCs w:val="22"/>
        </w:rPr>
        <w:t>future UK government</w:t>
      </w:r>
      <w:r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to </w:t>
      </w:r>
      <w:r w:rsidR="000F464A" w:rsidRPr="00B42417">
        <w:rPr>
          <w:rFonts w:asciiTheme="minorHAnsi" w:hAnsiTheme="minorHAnsi" w:cs="Arial"/>
          <w:sz w:val="22"/>
          <w:szCs w:val="22"/>
        </w:rPr>
        <w:t>attempt the reversal of</w:t>
      </w:r>
      <w:r w:rsidR="003E379E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0F464A" w:rsidRPr="00B42417">
        <w:rPr>
          <w:rFonts w:asciiTheme="minorHAnsi" w:hAnsiTheme="minorHAnsi" w:cs="Arial"/>
          <w:sz w:val="22"/>
          <w:szCs w:val="22"/>
        </w:rPr>
        <w:t xml:space="preserve">NHS </w:t>
      </w:r>
      <w:proofErr w:type="spellStart"/>
      <w:r w:rsidR="000F464A" w:rsidRPr="00B42417">
        <w:rPr>
          <w:rFonts w:asciiTheme="minorHAnsi" w:hAnsiTheme="minorHAnsi" w:cs="Arial"/>
          <w:sz w:val="22"/>
          <w:szCs w:val="22"/>
        </w:rPr>
        <w:t>marketisation</w:t>
      </w:r>
      <w:proofErr w:type="spellEnd"/>
      <w:r w:rsidR="000F464A" w:rsidRPr="00B42417">
        <w:rPr>
          <w:rFonts w:asciiTheme="minorHAnsi" w:hAnsiTheme="minorHAnsi" w:cs="Arial"/>
          <w:sz w:val="22"/>
          <w:szCs w:val="22"/>
        </w:rPr>
        <w:t xml:space="preserve">. </w:t>
      </w:r>
      <w:r w:rsidR="00AB45C2" w:rsidRPr="00B42417">
        <w:rPr>
          <w:rFonts w:asciiTheme="minorHAnsi" w:hAnsiTheme="minorHAnsi" w:cs="Arial"/>
          <w:sz w:val="22"/>
          <w:szCs w:val="22"/>
        </w:rPr>
        <w:t xml:space="preserve">Compensation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– e.g. for ending a </w:t>
      </w:r>
      <w:r w:rsidR="00EA6E34" w:rsidRPr="00B42417">
        <w:rPr>
          <w:rFonts w:asciiTheme="minorHAnsi" w:hAnsiTheme="minorHAnsi" w:cs="Arial"/>
          <w:sz w:val="22"/>
          <w:szCs w:val="22"/>
        </w:rPr>
        <w:t>Private Finance Initiative (</w:t>
      </w:r>
      <w:r w:rsidR="00930B1A" w:rsidRPr="00B42417">
        <w:rPr>
          <w:rFonts w:asciiTheme="minorHAnsi" w:hAnsiTheme="minorHAnsi" w:cs="Arial"/>
          <w:sz w:val="22"/>
          <w:szCs w:val="22"/>
        </w:rPr>
        <w:t>PFI)</w:t>
      </w:r>
      <w:r w:rsidR="000B1F69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contract with a US-based consortium - </w:t>
      </w:r>
      <w:r w:rsidRPr="00B42417">
        <w:rPr>
          <w:rFonts w:asciiTheme="minorHAnsi" w:hAnsiTheme="minorHAnsi" w:cs="Arial"/>
          <w:sz w:val="22"/>
          <w:szCs w:val="22"/>
        </w:rPr>
        <w:t xml:space="preserve">would 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not </w:t>
      </w:r>
      <w:r w:rsidR="008A0A25" w:rsidRPr="00B42417">
        <w:rPr>
          <w:rFonts w:asciiTheme="minorHAnsi" w:hAnsiTheme="minorHAnsi" w:cs="Arial"/>
          <w:sz w:val="22"/>
          <w:szCs w:val="22"/>
        </w:rPr>
        <w:t>be determined</w:t>
      </w:r>
      <w:r w:rsidR="00182355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CE2E4F" w:rsidRPr="00B42417">
        <w:rPr>
          <w:rFonts w:asciiTheme="minorHAnsi" w:hAnsiTheme="minorHAnsi" w:cs="Arial"/>
          <w:sz w:val="22"/>
          <w:szCs w:val="22"/>
        </w:rPr>
        <w:t>by a UK court but</w:t>
      </w:r>
      <w:r w:rsidR="008A0A25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EA3EE7">
        <w:rPr>
          <w:rFonts w:asciiTheme="minorHAnsi" w:hAnsiTheme="minorHAnsi"/>
          <w:sz w:val="22"/>
          <w:szCs w:val="22"/>
        </w:rPr>
        <w:t xml:space="preserve">by a panel of </w:t>
      </w:r>
      <w:r w:rsidR="001E7EC6" w:rsidRPr="00B42417">
        <w:rPr>
          <w:rFonts w:asciiTheme="minorHAnsi" w:hAnsiTheme="minorHAnsi"/>
          <w:sz w:val="22"/>
          <w:szCs w:val="22"/>
        </w:rPr>
        <w:t>arbitrators lacking in independence and democratic legitimacy, using unpredictable systems of assessment and</w:t>
      </w:r>
      <w:r w:rsidR="00EA3EE7">
        <w:rPr>
          <w:rFonts w:asciiTheme="minorHAnsi" w:hAnsiTheme="minorHAnsi"/>
          <w:sz w:val="22"/>
          <w:szCs w:val="22"/>
        </w:rPr>
        <w:t>, in the case of ISDS,</w:t>
      </w:r>
      <w:r w:rsidR="001E7EC6" w:rsidRPr="00B42417">
        <w:rPr>
          <w:rFonts w:asciiTheme="minorHAnsi" w:hAnsiTheme="minorHAnsi"/>
          <w:sz w:val="22"/>
          <w:szCs w:val="22"/>
        </w:rPr>
        <w:t xml:space="preserve"> acting in secret with no appeal mechanism. </w:t>
      </w:r>
      <w:r w:rsidR="00D326B3" w:rsidRPr="00B42417">
        <w:rPr>
          <w:rFonts w:asciiTheme="minorHAnsi" w:hAnsiTheme="minorHAnsi"/>
          <w:sz w:val="22"/>
          <w:szCs w:val="22"/>
        </w:rPr>
        <w:t>T</w:t>
      </w:r>
      <w:r w:rsidR="00182355" w:rsidRPr="00B42417">
        <w:rPr>
          <w:rFonts w:asciiTheme="minorHAnsi" w:hAnsiTheme="minorHAnsi"/>
          <w:sz w:val="22"/>
          <w:szCs w:val="22"/>
        </w:rPr>
        <w:t>he use of these tribunals has led to massive levels of compensation</w:t>
      </w:r>
      <w:r w:rsidR="00EA6E34" w:rsidRPr="00B42417">
        <w:rPr>
          <w:rFonts w:asciiTheme="minorHAnsi" w:hAnsiTheme="minorHAnsi"/>
          <w:sz w:val="22"/>
          <w:szCs w:val="22"/>
        </w:rPr>
        <w:t xml:space="preserve"> in trade agreements between other countries</w:t>
      </w:r>
      <w:r w:rsidR="00182355" w:rsidRPr="00B42417">
        <w:rPr>
          <w:rFonts w:asciiTheme="minorHAnsi" w:hAnsiTheme="minorHAnsi"/>
          <w:sz w:val="22"/>
          <w:szCs w:val="22"/>
        </w:rPr>
        <w:t xml:space="preserve">. </w:t>
      </w:r>
    </w:p>
    <w:p w:rsidR="00CA6839" w:rsidRDefault="00CA6839" w:rsidP="00591FEE">
      <w:pPr>
        <w:rPr>
          <w:rFonts w:cs="Arial"/>
          <w:b/>
          <w:sz w:val="22"/>
          <w:szCs w:val="22"/>
        </w:rPr>
      </w:pPr>
    </w:p>
    <w:p w:rsidR="00FF6B2F" w:rsidRPr="00B42417" w:rsidRDefault="00FF6B2F" w:rsidP="00591FEE">
      <w:pPr>
        <w:rPr>
          <w:rFonts w:cs="Arial"/>
          <w:b/>
          <w:sz w:val="22"/>
          <w:szCs w:val="22"/>
        </w:rPr>
      </w:pPr>
    </w:p>
    <w:p w:rsidR="00591FEE" w:rsidRDefault="00591FEE" w:rsidP="00591FEE">
      <w:pPr>
        <w:rPr>
          <w:rFonts w:cs="Arial"/>
          <w:b/>
          <w:sz w:val="22"/>
          <w:szCs w:val="22"/>
        </w:rPr>
      </w:pPr>
      <w:r w:rsidRPr="00B42417">
        <w:rPr>
          <w:rFonts w:cs="Arial"/>
          <w:b/>
          <w:sz w:val="22"/>
          <w:szCs w:val="22"/>
        </w:rPr>
        <w:t>Recommendations</w:t>
      </w:r>
    </w:p>
    <w:p w:rsidR="00B42417" w:rsidRPr="00B42417" w:rsidRDefault="00B42417" w:rsidP="00591FEE">
      <w:pPr>
        <w:rPr>
          <w:rFonts w:cs="Arial"/>
          <w:b/>
          <w:sz w:val="22"/>
          <w:szCs w:val="22"/>
        </w:rPr>
      </w:pPr>
    </w:p>
    <w:p w:rsidR="004F0A81" w:rsidRPr="00B42417" w:rsidRDefault="00AC4DEF" w:rsidP="00182355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B42417">
        <w:rPr>
          <w:rFonts w:cs="Arial"/>
          <w:sz w:val="22"/>
          <w:szCs w:val="22"/>
        </w:rPr>
        <w:t>TTIP as a whole should be rejected, as the evidence that it</w:t>
      </w:r>
      <w:r w:rsidR="0089614F" w:rsidRPr="00B42417">
        <w:rPr>
          <w:rFonts w:cs="Arial"/>
          <w:sz w:val="22"/>
          <w:szCs w:val="22"/>
        </w:rPr>
        <w:t xml:space="preserve"> will </w:t>
      </w:r>
      <w:r w:rsidR="004C1B21" w:rsidRPr="00B42417">
        <w:rPr>
          <w:rFonts w:cs="Arial"/>
          <w:sz w:val="22"/>
          <w:szCs w:val="22"/>
        </w:rPr>
        <w:t>provide economic benefits is</w:t>
      </w:r>
      <w:r w:rsidR="0089614F" w:rsidRPr="00B42417">
        <w:rPr>
          <w:rFonts w:cs="Arial"/>
          <w:sz w:val="22"/>
          <w:szCs w:val="22"/>
        </w:rPr>
        <w:t xml:space="preserve"> </w:t>
      </w:r>
      <w:r w:rsidR="004C1B21" w:rsidRPr="00B42417">
        <w:rPr>
          <w:rFonts w:cs="Arial"/>
          <w:sz w:val="22"/>
          <w:szCs w:val="22"/>
        </w:rPr>
        <w:t>un</w:t>
      </w:r>
      <w:r w:rsidR="0089614F" w:rsidRPr="00B42417">
        <w:rPr>
          <w:rFonts w:cs="Arial"/>
          <w:sz w:val="22"/>
          <w:szCs w:val="22"/>
        </w:rPr>
        <w:t>convincing and is outweighed by the threats that T</w:t>
      </w:r>
      <w:r w:rsidRPr="00B42417">
        <w:rPr>
          <w:rFonts w:cs="Arial"/>
          <w:sz w:val="22"/>
          <w:szCs w:val="22"/>
        </w:rPr>
        <w:t xml:space="preserve">TIP poses, not least to </w:t>
      </w:r>
      <w:r w:rsidR="00637A56" w:rsidRPr="00B42417">
        <w:rPr>
          <w:rFonts w:cs="Arial"/>
          <w:sz w:val="22"/>
          <w:szCs w:val="22"/>
        </w:rPr>
        <w:t>democratic process and</w:t>
      </w:r>
      <w:r w:rsidR="00236224" w:rsidRPr="00B42417">
        <w:rPr>
          <w:rFonts w:cs="Arial"/>
          <w:sz w:val="22"/>
          <w:szCs w:val="22"/>
        </w:rPr>
        <w:t xml:space="preserve"> </w:t>
      </w:r>
      <w:r w:rsidRPr="00B42417">
        <w:rPr>
          <w:rFonts w:cs="Arial"/>
          <w:sz w:val="22"/>
          <w:szCs w:val="22"/>
        </w:rPr>
        <w:t xml:space="preserve">the </w:t>
      </w:r>
      <w:r w:rsidR="00637A56" w:rsidRPr="00B42417">
        <w:rPr>
          <w:rFonts w:cs="Arial"/>
          <w:sz w:val="22"/>
          <w:szCs w:val="22"/>
        </w:rPr>
        <w:t xml:space="preserve">future of the </w:t>
      </w:r>
      <w:r w:rsidRPr="00B42417">
        <w:rPr>
          <w:rFonts w:cs="Arial"/>
          <w:sz w:val="22"/>
          <w:szCs w:val="22"/>
        </w:rPr>
        <w:t xml:space="preserve">NHS. </w:t>
      </w:r>
    </w:p>
    <w:p w:rsidR="00930B1A" w:rsidRPr="00B42417" w:rsidRDefault="00930B1A" w:rsidP="00930B1A">
      <w:pPr>
        <w:ind w:left="360"/>
        <w:rPr>
          <w:rFonts w:cs="Arial"/>
          <w:sz w:val="22"/>
          <w:szCs w:val="22"/>
        </w:rPr>
      </w:pPr>
    </w:p>
    <w:p w:rsidR="00182355" w:rsidRPr="00B42417" w:rsidRDefault="00FF34E2" w:rsidP="00930B1A">
      <w:pPr>
        <w:rPr>
          <w:rFonts w:cs="Arial"/>
          <w:sz w:val="22"/>
          <w:szCs w:val="22"/>
        </w:rPr>
      </w:pPr>
      <w:r w:rsidRPr="00B42417">
        <w:rPr>
          <w:rFonts w:cs="Arial"/>
          <w:sz w:val="22"/>
          <w:szCs w:val="22"/>
        </w:rPr>
        <w:t>Howev</w:t>
      </w:r>
      <w:r w:rsidR="00B023B5" w:rsidRPr="00B42417">
        <w:rPr>
          <w:rFonts w:cs="Arial"/>
          <w:sz w:val="22"/>
          <w:szCs w:val="22"/>
        </w:rPr>
        <w:t xml:space="preserve">er, </w:t>
      </w:r>
      <w:r w:rsidR="00182355" w:rsidRPr="00B42417">
        <w:rPr>
          <w:rFonts w:cs="Arial"/>
          <w:sz w:val="22"/>
          <w:szCs w:val="22"/>
        </w:rPr>
        <w:t>in case TTIP is agreed, as a failsafe mechanism,</w:t>
      </w:r>
    </w:p>
    <w:p w:rsidR="00591FEE" w:rsidRPr="00B42417" w:rsidRDefault="00930B1A" w:rsidP="00182355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B42417">
        <w:rPr>
          <w:rFonts w:cs="Arial"/>
          <w:sz w:val="22"/>
          <w:szCs w:val="22"/>
        </w:rPr>
        <w:t>Health</w:t>
      </w:r>
      <w:r w:rsidR="00182355" w:rsidRPr="00B42417">
        <w:rPr>
          <w:rFonts w:cs="Arial"/>
          <w:sz w:val="22"/>
          <w:szCs w:val="22"/>
        </w:rPr>
        <w:t xml:space="preserve">, </w:t>
      </w:r>
      <w:r w:rsidR="0089614F" w:rsidRPr="00B42417">
        <w:rPr>
          <w:rFonts w:cs="Arial"/>
          <w:sz w:val="22"/>
          <w:szCs w:val="22"/>
        </w:rPr>
        <w:t xml:space="preserve">social care </w:t>
      </w:r>
      <w:r w:rsidR="00182355" w:rsidRPr="00B42417">
        <w:rPr>
          <w:rFonts w:cs="Arial"/>
          <w:sz w:val="22"/>
          <w:szCs w:val="22"/>
        </w:rPr>
        <w:t xml:space="preserve">and associated </w:t>
      </w:r>
      <w:r w:rsidR="0089614F" w:rsidRPr="00B42417">
        <w:rPr>
          <w:rFonts w:cs="Arial"/>
          <w:sz w:val="22"/>
          <w:szCs w:val="22"/>
        </w:rPr>
        <w:t>services</w:t>
      </w:r>
      <w:r w:rsidR="004C1B21" w:rsidRPr="00B42417">
        <w:rPr>
          <w:rFonts w:cs="Arial"/>
          <w:sz w:val="22"/>
          <w:szCs w:val="22"/>
        </w:rPr>
        <w:t xml:space="preserve"> </w:t>
      </w:r>
      <w:r w:rsidR="00182355" w:rsidRPr="00B42417">
        <w:rPr>
          <w:rFonts w:cs="Arial"/>
          <w:sz w:val="22"/>
          <w:szCs w:val="22"/>
        </w:rPr>
        <w:t xml:space="preserve">should be completely excluded </w:t>
      </w:r>
      <w:r w:rsidR="004C1B21" w:rsidRPr="00B42417">
        <w:rPr>
          <w:rFonts w:cs="Arial"/>
          <w:sz w:val="22"/>
          <w:szCs w:val="22"/>
        </w:rPr>
        <w:t>from the treaty</w:t>
      </w:r>
      <w:r w:rsidR="008029BD">
        <w:rPr>
          <w:rFonts w:cs="Arial"/>
          <w:sz w:val="22"/>
          <w:szCs w:val="22"/>
        </w:rPr>
        <w:t>,</w:t>
      </w:r>
      <w:r w:rsidR="00967DFD" w:rsidRPr="00B42417">
        <w:rPr>
          <w:rFonts w:cs="Arial"/>
          <w:sz w:val="22"/>
          <w:szCs w:val="22"/>
        </w:rPr>
        <w:t xml:space="preserve"> </w:t>
      </w:r>
      <w:r w:rsidR="002F2CFE" w:rsidRPr="008029BD">
        <w:rPr>
          <w:rFonts w:cs="Arial"/>
          <w:sz w:val="22"/>
          <w:szCs w:val="22"/>
        </w:rPr>
        <w:t>not just from certain sections of it.</w:t>
      </w:r>
      <w:r w:rsidR="002F2CFE" w:rsidRPr="00B42417">
        <w:rPr>
          <w:rFonts w:cs="Arial"/>
          <w:sz w:val="22"/>
          <w:szCs w:val="22"/>
        </w:rPr>
        <w:t xml:space="preserve"> </w:t>
      </w:r>
      <w:r w:rsidR="00967DFD" w:rsidRPr="00B42417">
        <w:rPr>
          <w:rFonts w:cs="Arial"/>
          <w:sz w:val="22"/>
          <w:szCs w:val="22"/>
        </w:rPr>
        <w:t>(</w:t>
      </w:r>
      <w:proofErr w:type="gramStart"/>
      <w:r w:rsidR="00967DFD" w:rsidRPr="00B42417">
        <w:rPr>
          <w:rFonts w:cs="Arial"/>
          <w:sz w:val="22"/>
          <w:szCs w:val="22"/>
        </w:rPr>
        <w:t>see</w:t>
      </w:r>
      <w:proofErr w:type="gramEnd"/>
      <w:r w:rsidR="00967DFD" w:rsidRPr="00B42417">
        <w:rPr>
          <w:rFonts w:cs="Arial"/>
          <w:sz w:val="22"/>
          <w:szCs w:val="22"/>
        </w:rPr>
        <w:t xml:space="preserve"> Further </w:t>
      </w:r>
      <w:r w:rsidR="000B1F69" w:rsidRPr="00B42417">
        <w:rPr>
          <w:rFonts w:cs="Arial"/>
          <w:sz w:val="22"/>
          <w:szCs w:val="22"/>
        </w:rPr>
        <w:t>I</w:t>
      </w:r>
      <w:r w:rsidR="00967DFD" w:rsidRPr="00B42417">
        <w:rPr>
          <w:rFonts w:cs="Arial"/>
          <w:sz w:val="22"/>
          <w:szCs w:val="22"/>
        </w:rPr>
        <w:t>nformation, below)</w:t>
      </w:r>
      <w:r w:rsidR="002F2CFE">
        <w:rPr>
          <w:rFonts w:cs="Arial"/>
          <w:sz w:val="22"/>
          <w:szCs w:val="22"/>
        </w:rPr>
        <w:t>.</w:t>
      </w:r>
      <w:r w:rsidR="0084663D">
        <w:rPr>
          <w:rFonts w:cs="Arial"/>
          <w:sz w:val="22"/>
          <w:szCs w:val="22"/>
        </w:rPr>
        <w:t xml:space="preserve"> </w:t>
      </w:r>
    </w:p>
    <w:p w:rsidR="00796C37" w:rsidRPr="00B42417" w:rsidRDefault="00930B1A" w:rsidP="00930B1A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>Investor</w:t>
      </w:r>
      <w:r w:rsidR="0089614F" w:rsidRPr="00B42417">
        <w:rPr>
          <w:rFonts w:asciiTheme="minorHAnsi" w:hAnsiTheme="minorHAnsi" w:cs="Arial"/>
          <w:sz w:val="22"/>
          <w:szCs w:val="22"/>
        </w:rPr>
        <w:t xml:space="preserve"> protection measures</w:t>
      </w:r>
      <w:r w:rsidR="00FF6B2F">
        <w:rPr>
          <w:rFonts w:asciiTheme="minorHAnsi" w:hAnsiTheme="minorHAnsi" w:cs="Arial"/>
          <w:sz w:val="22"/>
          <w:szCs w:val="22"/>
        </w:rPr>
        <w:t>,</w:t>
      </w:r>
      <w:r w:rsidR="0089614F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796C37" w:rsidRPr="00B42417">
        <w:rPr>
          <w:rFonts w:asciiTheme="minorHAnsi" w:hAnsiTheme="minorHAnsi" w:cs="Arial"/>
          <w:sz w:val="22"/>
          <w:szCs w:val="22"/>
        </w:rPr>
        <w:t>such as ISDS</w:t>
      </w:r>
      <w:r w:rsidR="00FF6B2F">
        <w:rPr>
          <w:rFonts w:asciiTheme="minorHAnsi" w:hAnsiTheme="minorHAnsi" w:cs="Arial"/>
          <w:sz w:val="22"/>
          <w:szCs w:val="22"/>
        </w:rPr>
        <w:t>,</w:t>
      </w:r>
      <w:r w:rsidR="00796C37" w:rsidRPr="00B42417">
        <w:rPr>
          <w:rFonts w:asciiTheme="minorHAnsi" w:hAnsiTheme="minorHAnsi" w:cs="Arial"/>
          <w:sz w:val="22"/>
          <w:szCs w:val="22"/>
        </w:rPr>
        <w:t xml:space="preserve"> should </w:t>
      </w:r>
      <w:r w:rsidR="00796C37" w:rsidRPr="008029BD">
        <w:rPr>
          <w:rFonts w:asciiTheme="minorHAnsi" w:hAnsiTheme="minorHAnsi" w:cs="Arial"/>
          <w:sz w:val="22"/>
          <w:szCs w:val="22"/>
        </w:rPr>
        <w:t xml:space="preserve">be </w:t>
      </w:r>
      <w:r w:rsidR="002F2CFE" w:rsidRPr="008029BD">
        <w:rPr>
          <w:rFonts w:asciiTheme="minorHAnsi" w:hAnsiTheme="minorHAnsi" w:cs="Arial"/>
          <w:sz w:val="22"/>
          <w:szCs w:val="22"/>
        </w:rPr>
        <w:t>completely</w:t>
      </w:r>
      <w:r w:rsidR="002F2CFE">
        <w:rPr>
          <w:rFonts w:asciiTheme="minorHAnsi" w:hAnsiTheme="minorHAnsi" w:cs="Arial"/>
          <w:sz w:val="22"/>
          <w:szCs w:val="22"/>
        </w:rPr>
        <w:t xml:space="preserve"> </w:t>
      </w:r>
      <w:r w:rsidR="00796C37" w:rsidRPr="00B42417">
        <w:rPr>
          <w:rFonts w:asciiTheme="minorHAnsi" w:hAnsiTheme="minorHAnsi" w:cs="Arial"/>
          <w:sz w:val="22"/>
          <w:szCs w:val="22"/>
        </w:rPr>
        <w:t>removed from TTIP</w:t>
      </w:r>
      <w:r w:rsidR="002F2CFE">
        <w:rPr>
          <w:rFonts w:asciiTheme="minorHAnsi" w:hAnsiTheme="minorHAnsi" w:cs="Arial"/>
          <w:sz w:val="22"/>
          <w:szCs w:val="22"/>
        </w:rPr>
        <w:t xml:space="preserve"> </w:t>
      </w:r>
      <w:r w:rsidR="002F2CFE" w:rsidRPr="008029BD">
        <w:rPr>
          <w:rFonts w:asciiTheme="minorHAnsi" w:hAnsiTheme="minorHAnsi" w:cs="Arial"/>
          <w:sz w:val="22"/>
          <w:szCs w:val="22"/>
        </w:rPr>
        <w:t>and no compromise measure accepted</w:t>
      </w:r>
      <w:r w:rsidR="00796C37" w:rsidRPr="008029BD">
        <w:rPr>
          <w:rFonts w:asciiTheme="minorHAnsi" w:hAnsiTheme="minorHAnsi" w:cs="Arial"/>
          <w:sz w:val="22"/>
          <w:szCs w:val="22"/>
        </w:rPr>
        <w:t>.</w:t>
      </w:r>
      <w:r w:rsidR="00796C37" w:rsidRPr="00B42417">
        <w:rPr>
          <w:rFonts w:asciiTheme="minorHAnsi" w:hAnsiTheme="minorHAnsi" w:cs="Arial"/>
          <w:sz w:val="22"/>
          <w:szCs w:val="22"/>
        </w:rPr>
        <w:t xml:space="preserve"> Instead, if companies feel their assets have been negatively affected by </w:t>
      </w:r>
      <w:r w:rsidRPr="00B42417">
        <w:rPr>
          <w:rFonts w:asciiTheme="minorHAnsi" w:hAnsiTheme="minorHAnsi" w:cs="Arial"/>
          <w:sz w:val="22"/>
          <w:szCs w:val="22"/>
        </w:rPr>
        <w:t xml:space="preserve">government actions, they </w:t>
      </w:r>
      <w:r w:rsidR="00796C37" w:rsidRPr="00B42417">
        <w:rPr>
          <w:rFonts w:asciiTheme="minorHAnsi" w:hAnsiTheme="minorHAnsi" w:cs="Arial"/>
          <w:sz w:val="22"/>
          <w:szCs w:val="22"/>
        </w:rPr>
        <w:t xml:space="preserve">should use their right of recourse to the UK’s domestic courts.  </w:t>
      </w:r>
    </w:p>
    <w:p w:rsidR="00591FEE" w:rsidRPr="00B42417" w:rsidRDefault="00930B1A" w:rsidP="00591FEE">
      <w:pPr>
        <w:pStyle w:val="NormalWeb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B42417">
        <w:rPr>
          <w:rFonts w:asciiTheme="minorHAnsi" w:hAnsiTheme="minorHAnsi" w:cs="Arial"/>
          <w:sz w:val="22"/>
          <w:szCs w:val="22"/>
        </w:rPr>
        <w:t>Plans</w:t>
      </w:r>
      <w:r w:rsidR="00CA6839" w:rsidRPr="00B42417">
        <w:rPr>
          <w:rFonts w:asciiTheme="minorHAnsi" w:hAnsiTheme="minorHAnsi" w:cs="Arial"/>
          <w:sz w:val="22"/>
          <w:szCs w:val="22"/>
        </w:rPr>
        <w:t xml:space="preserve"> for undemocratic,</w:t>
      </w:r>
      <w:r w:rsidR="00AC4DEF" w:rsidRPr="00B42417">
        <w:rPr>
          <w:rFonts w:asciiTheme="minorHAnsi" w:hAnsiTheme="minorHAnsi" w:cs="Arial"/>
          <w:sz w:val="22"/>
          <w:szCs w:val="22"/>
        </w:rPr>
        <w:t xml:space="preserve"> </w:t>
      </w:r>
      <w:r w:rsidR="00CA6839" w:rsidRPr="00B42417">
        <w:rPr>
          <w:rFonts w:asciiTheme="minorHAnsi" w:hAnsiTheme="minorHAnsi" w:cs="Arial"/>
          <w:sz w:val="22"/>
          <w:szCs w:val="22"/>
        </w:rPr>
        <w:t>on-going regulatory cooperation should be rejected.</w:t>
      </w:r>
    </w:p>
    <w:p w:rsidR="00CA6839" w:rsidRDefault="00CA6839" w:rsidP="00591FEE">
      <w:pPr>
        <w:rPr>
          <w:rFonts w:cs="Arial"/>
          <w:b/>
          <w:sz w:val="22"/>
          <w:szCs w:val="22"/>
        </w:rPr>
      </w:pPr>
    </w:p>
    <w:p w:rsidR="00FF6B2F" w:rsidRDefault="00FF6B2F" w:rsidP="00591FEE">
      <w:pPr>
        <w:rPr>
          <w:rFonts w:cs="Arial"/>
          <w:b/>
          <w:sz w:val="22"/>
          <w:szCs w:val="22"/>
        </w:rPr>
      </w:pPr>
    </w:p>
    <w:p w:rsidR="00FF6B2F" w:rsidRPr="00B42417" w:rsidRDefault="00FF6B2F" w:rsidP="00591FEE">
      <w:pPr>
        <w:rPr>
          <w:rFonts w:cs="Arial"/>
          <w:b/>
          <w:sz w:val="22"/>
          <w:szCs w:val="22"/>
        </w:rPr>
      </w:pPr>
    </w:p>
    <w:p w:rsidR="00B42417" w:rsidRDefault="00B42417" w:rsidP="00591FEE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591FEE" w:rsidRPr="00B42417" w:rsidRDefault="00591FEE" w:rsidP="00591FEE">
      <w:pPr>
        <w:rPr>
          <w:rFonts w:cs="Arial"/>
          <w:b/>
          <w:sz w:val="22"/>
          <w:szCs w:val="22"/>
        </w:rPr>
      </w:pPr>
      <w:r w:rsidRPr="00B42417">
        <w:rPr>
          <w:rFonts w:cs="Arial"/>
          <w:b/>
          <w:sz w:val="22"/>
          <w:szCs w:val="22"/>
        </w:rPr>
        <w:t>Conclusions</w:t>
      </w:r>
    </w:p>
    <w:p w:rsidR="00591FEE" w:rsidRPr="00B42417" w:rsidRDefault="00591FEE" w:rsidP="00591FEE">
      <w:pPr>
        <w:rPr>
          <w:b/>
          <w:sz w:val="22"/>
          <w:szCs w:val="22"/>
          <w:u w:val="single"/>
        </w:rPr>
      </w:pPr>
    </w:p>
    <w:p w:rsidR="00DE2AF3" w:rsidRPr="00B42417" w:rsidRDefault="00AC4DEF" w:rsidP="00DE2AF3">
      <w:pPr>
        <w:jc w:val="both"/>
        <w:rPr>
          <w:rFonts w:cs="Arial"/>
          <w:sz w:val="22"/>
          <w:szCs w:val="22"/>
        </w:rPr>
      </w:pPr>
      <w:r w:rsidRPr="00B42417">
        <w:rPr>
          <w:rFonts w:cs="Arial"/>
          <w:sz w:val="22"/>
          <w:szCs w:val="22"/>
        </w:rPr>
        <w:t>TTIP raises huge concerns</w:t>
      </w:r>
      <w:r w:rsidR="00DE2AF3" w:rsidRPr="00B42417">
        <w:rPr>
          <w:rFonts w:cs="Arial"/>
          <w:sz w:val="22"/>
          <w:szCs w:val="22"/>
        </w:rPr>
        <w:t>, not least</w:t>
      </w:r>
      <w:r w:rsidRPr="00B42417">
        <w:rPr>
          <w:rFonts w:cs="Arial"/>
          <w:sz w:val="22"/>
          <w:szCs w:val="22"/>
        </w:rPr>
        <w:t xml:space="preserve"> about the future </w:t>
      </w:r>
      <w:r w:rsidR="00D326B3" w:rsidRPr="00B42417">
        <w:rPr>
          <w:rFonts w:cs="Arial"/>
          <w:sz w:val="22"/>
          <w:szCs w:val="22"/>
        </w:rPr>
        <w:t xml:space="preserve">provision </w:t>
      </w:r>
      <w:r w:rsidRPr="00B42417">
        <w:rPr>
          <w:rFonts w:cs="Arial"/>
          <w:sz w:val="22"/>
          <w:szCs w:val="22"/>
        </w:rPr>
        <w:t xml:space="preserve">of </w:t>
      </w:r>
      <w:r w:rsidR="00DE2AF3" w:rsidRPr="00B42417">
        <w:rPr>
          <w:rFonts w:cs="Arial"/>
          <w:sz w:val="22"/>
          <w:szCs w:val="22"/>
        </w:rPr>
        <w:t>NHS,</w:t>
      </w:r>
      <w:r w:rsidR="00D326B3" w:rsidRPr="00B42417">
        <w:rPr>
          <w:rFonts w:cs="Arial"/>
          <w:sz w:val="22"/>
          <w:szCs w:val="22"/>
        </w:rPr>
        <w:t xml:space="preserve"> services,</w:t>
      </w:r>
      <w:r w:rsidRPr="00B42417">
        <w:rPr>
          <w:rFonts w:cs="Arial"/>
          <w:sz w:val="22"/>
          <w:szCs w:val="22"/>
        </w:rPr>
        <w:t xml:space="preserve"> </w:t>
      </w:r>
      <w:r w:rsidR="00DE2AF3" w:rsidRPr="00B42417">
        <w:rPr>
          <w:rFonts w:cs="Arial"/>
          <w:sz w:val="22"/>
          <w:szCs w:val="22"/>
        </w:rPr>
        <w:t xml:space="preserve">the ability of future UK governments to maintain the public provision of these services, and </w:t>
      </w:r>
      <w:r w:rsidRPr="00B42417">
        <w:rPr>
          <w:rFonts w:cs="Arial"/>
          <w:sz w:val="22"/>
          <w:szCs w:val="22"/>
        </w:rPr>
        <w:t>the freedom of future UK governments to determine policy</w:t>
      </w:r>
      <w:r w:rsidR="00DE2AF3" w:rsidRPr="00B42417">
        <w:rPr>
          <w:rFonts w:cs="Arial"/>
          <w:sz w:val="22"/>
          <w:szCs w:val="22"/>
        </w:rPr>
        <w:t xml:space="preserve">. </w:t>
      </w:r>
      <w:r w:rsidR="00BA0B07" w:rsidRPr="00B42417">
        <w:rPr>
          <w:rFonts w:cs="Arial"/>
          <w:sz w:val="22"/>
          <w:szCs w:val="22"/>
        </w:rPr>
        <w:t xml:space="preserve"> </w:t>
      </w:r>
    </w:p>
    <w:p w:rsidR="00DE2AF3" w:rsidRPr="00B42417" w:rsidRDefault="00DE2AF3" w:rsidP="003E379E">
      <w:pPr>
        <w:jc w:val="both"/>
        <w:rPr>
          <w:rFonts w:cs="Arial"/>
          <w:b/>
          <w:sz w:val="22"/>
          <w:szCs w:val="22"/>
        </w:rPr>
      </w:pPr>
    </w:p>
    <w:p w:rsidR="003E379E" w:rsidRPr="00B42417" w:rsidRDefault="00DE2AF3" w:rsidP="003E379E">
      <w:pPr>
        <w:jc w:val="both"/>
        <w:rPr>
          <w:rFonts w:cs="Arial"/>
          <w:b/>
          <w:i/>
          <w:sz w:val="22"/>
          <w:szCs w:val="22"/>
        </w:rPr>
      </w:pPr>
      <w:r w:rsidRPr="00B42417">
        <w:rPr>
          <w:rFonts w:cs="Arial"/>
          <w:b/>
          <w:i/>
          <w:sz w:val="22"/>
          <w:szCs w:val="22"/>
        </w:rPr>
        <w:t>KONP calls on the UK Government,</w:t>
      </w:r>
      <w:r w:rsidR="00591FEE" w:rsidRPr="00B42417">
        <w:rPr>
          <w:rFonts w:cs="Arial"/>
          <w:b/>
          <w:i/>
          <w:sz w:val="22"/>
          <w:szCs w:val="22"/>
        </w:rPr>
        <w:t xml:space="preserve"> the European Commission and the European Parliament to</w:t>
      </w:r>
      <w:r w:rsidRPr="00B42417">
        <w:rPr>
          <w:rFonts w:cs="Arial"/>
          <w:b/>
          <w:i/>
          <w:sz w:val="22"/>
          <w:szCs w:val="22"/>
        </w:rPr>
        <w:t xml:space="preserve"> reject TTIP in its entirety. </w:t>
      </w:r>
    </w:p>
    <w:p w:rsidR="00876529" w:rsidRPr="00B42417" w:rsidRDefault="00876529" w:rsidP="00961B0F">
      <w:pPr>
        <w:jc w:val="both"/>
        <w:rPr>
          <w:rFonts w:cs="Arial"/>
          <w:b/>
          <w:sz w:val="22"/>
          <w:szCs w:val="22"/>
        </w:rPr>
      </w:pPr>
    </w:p>
    <w:p w:rsidR="00967DFD" w:rsidRDefault="00967DFD">
      <w:pPr>
        <w:rPr>
          <w:sz w:val="22"/>
          <w:szCs w:val="22"/>
        </w:rPr>
      </w:pPr>
    </w:p>
    <w:p w:rsidR="00B42417" w:rsidRDefault="00B42417">
      <w:pPr>
        <w:rPr>
          <w:sz w:val="22"/>
          <w:szCs w:val="22"/>
        </w:rPr>
      </w:pPr>
    </w:p>
    <w:p w:rsidR="00B42417" w:rsidRPr="00B42417" w:rsidRDefault="00B42417">
      <w:pPr>
        <w:rPr>
          <w:sz w:val="22"/>
          <w:szCs w:val="22"/>
        </w:rPr>
      </w:pPr>
    </w:p>
    <w:p w:rsidR="00967DFD" w:rsidRPr="00B42417" w:rsidRDefault="00967DFD">
      <w:pPr>
        <w:rPr>
          <w:b/>
          <w:sz w:val="22"/>
          <w:szCs w:val="22"/>
        </w:rPr>
      </w:pPr>
      <w:r w:rsidRPr="00B42417">
        <w:rPr>
          <w:b/>
          <w:sz w:val="22"/>
          <w:szCs w:val="22"/>
        </w:rPr>
        <w:t>Further information</w:t>
      </w:r>
    </w:p>
    <w:p w:rsidR="00967DFD" w:rsidRPr="00B42417" w:rsidRDefault="00967DFD">
      <w:pPr>
        <w:rPr>
          <w:sz w:val="22"/>
          <w:szCs w:val="22"/>
        </w:rPr>
      </w:pPr>
    </w:p>
    <w:p w:rsidR="00480C4E" w:rsidRDefault="00FF6B2F">
      <w:pPr>
        <w:rPr>
          <w:sz w:val="22"/>
          <w:szCs w:val="22"/>
        </w:rPr>
      </w:pPr>
      <w:r>
        <w:rPr>
          <w:sz w:val="22"/>
          <w:szCs w:val="22"/>
        </w:rPr>
        <w:t>A g</w:t>
      </w:r>
      <w:r w:rsidR="004C1B21" w:rsidRPr="00B42417">
        <w:rPr>
          <w:sz w:val="22"/>
          <w:szCs w:val="22"/>
        </w:rPr>
        <w:t xml:space="preserve">eneral explanation of TTIP, including its potential impact on the NHS – </w:t>
      </w:r>
      <w:hyperlink r:id="rId8" w:history="1">
        <w:r w:rsidR="00480C4E" w:rsidRPr="00F26DA9">
          <w:rPr>
            <w:rStyle w:val="Hyperlink"/>
            <w:sz w:val="22"/>
            <w:szCs w:val="22"/>
          </w:rPr>
          <w:t>http://www.patients4nhs.org.uk/free-trade-agreements-like-ttip-and-the-nhs/</w:t>
        </w:r>
      </w:hyperlink>
    </w:p>
    <w:p w:rsidR="004C1B21" w:rsidRPr="00B42417" w:rsidRDefault="00480C4E">
      <w:pPr>
        <w:rPr>
          <w:sz w:val="22"/>
          <w:szCs w:val="22"/>
        </w:rPr>
      </w:pPr>
      <w:r w:rsidRPr="00B42417">
        <w:rPr>
          <w:sz w:val="22"/>
          <w:szCs w:val="22"/>
        </w:rPr>
        <w:t xml:space="preserve"> </w:t>
      </w:r>
    </w:p>
    <w:p w:rsidR="004C1B21" w:rsidRDefault="004C1B21">
      <w:pPr>
        <w:rPr>
          <w:sz w:val="22"/>
          <w:szCs w:val="22"/>
        </w:rPr>
      </w:pPr>
      <w:r w:rsidRPr="00B42417">
        <w:rPr>
          <w:sz w:val="22"/>
          <w:szCs w:val="22"/>
        </w:rPr>
        <w:t>The evidence for and against the economic benefits of TTP</w:t>
      </w:r>
      <w:r w:rsidR="00480C4E">
        <w:rPr>
          <w:sz w:val="22"/>
          <w:szCs w:val="22"/>
        </w:rPr>
        <w:t xml:space="preserve"> - </w:t>
      </w:r>
      <w:hyperlink r:id="rId9" w:history="1">
        <w:r w:rsidR="00480C4E" w:rsidRPr="00F26DA9">
          <w:rPr>
            <w:rStyle w:val="Hyperlink"/>
            <w:sz w:val="22"/>
            <w:szCs w:val="22"/>
          </w:rPr>
          <w:t>http://keepournhspublic.com/support-konp/background-material/#TTIP</w:t>
        </w:r>
      </w:hyperlink>
    </w:p>
    <w:p w:rsidR="00480C4E" w:rsidRPr="00B42417" w:rsidRDefault="00480C4E">
      <w:pPr>
        <w:rPr>
          <w:sz w:val="22"/>
          <w:szCs w:val="22"/>
        </w:rPr>
      </w:pPr>
    </w:p>
    <w:p w:rsidR="00961B0F" w:rsidRPr="00B42417" w:rsidRDefault="004C1B21">
      <w:pPr>
        <w:rPr>
          <w:sz w:val="22"/>
          <w:szCs w:val="22"/>
        </w:rPr>
      </w:pPr>
      <w:r w:rsidRPr="00B42417">
        <w:rPr>
          <w:sz w:val="22"/>
          <w:szCs w:val="22"/>
        </w:rPr>
        <w:t>The le</w:t>
      </w:r>
      <w:r w:rsidR="00480C4E">
        <w:rPr>
          <w:sz w:val="22"/>
          <w:szCs w:val="22"/>
        </w:rPr>
        <w:t>gal position of the NHS in TTIP -</w:t>
      </w:r>
      <w:r w:rsidRPr="00B42417">
        <w:rPr>
          <w:sz w:val="22"/>
          <w:szCs w:val="22"/>
        </w:rPr>
        <w:t xml:space="preserve"> </w:t>
      </w:r>
      <w:hyperlink r:id="rId10" w:history="1">
        <w:r w:rsidRPr="00B42417">
          <w:rPr>
            <w:rStyle w:val="Hyperlink"/>
            <w:sz w:val="22"/>
            <w:szCs w:val="22"/>
          </w:rPr>
          <w:t>http://www.unitetheunion.org/uploaded/documents/FINAL%20Legal%20implications%20of%20TTIP%20for%20the%20NHS%2012%20Feb%20201511-21864.pdf</w:t>
        </w:r>
      </w:hyperlink>
    </w:p>
    <w:p w:rsidR="004C1B21" w:rsidRPr="00B42417" w:rsidRDefault="004C1B21">
      <w:pPr>
        <w:rPr>
          <w:sz w:val="22"/>
          <w:szCs w:val="22"/>
        </w:rPr>
      </w:pPr>
    </w:p>
    <w:p w:rsidR="00B023B5" w:rsidRPr="00B42417" w:rsidRDefault="00480C4E">
      <w:pPr>
        <w:rPr>
          <w:b/>
          <w:sz w:val="22"/>
          <w:szCs w:val="22"/>
        </w:rPr>
      </w:pPr>
      <w:r>
        <w:rPr>
          <w:sz w:val="22"/>
          <w:szCs w:val="22"/>
        </w:rPr>
        <w:t>How the NHS can be</w:t>
      </w:r>
      <w:r w:rsidR="00FF6B2F">
        <w:rPr>
          <w:sz w:val="22"/>
          <w:szCs w:val="22"/>
        </w:rPr>
        <w:t xml:space="preserve"> e</w:t>
      </w:r>
      <w:r w:rsidR="00B023B5" w:rsidRPr="00B42417">
        <w:rPr>
          <w:sz w:val="22"/>
          <w:szCs w:val="22"/>
        </w:rPr>
        <w:t>xclud</w:t>
      </w:r>
      <w:r w:rsidR="00FF6B2F">
        <w:rPr>
          <w:sz w:val="22"/>
          <w:szCs w:val="22"/>
        </w:rPr>
        <w:t>ed</w:t>
      </w:r>
      <w:r w:rsidR="004C1B21" w:rsidRPr="00B42417">
        <w:rPr>
          <w:sz w:val="22"/>
          <w:szCs w:val="22"/>
        </w:rPr>
        <w:t xml:space="preserve"> </w:t>
      </w:r>
      <w:r w:rsidR="00B023B5" w:rsidRPr="00B42417">
        <w:rPr>
          <w:sz w:val="22"/>
          <w:szCs w:val="22"/>
        </w:rPr>
        <w:t>from TTIP</w:t>
      </w:r>
      <w:r>
        <w:rPr>
          <w:sz w:val="22"/>
          <w:szCs w:val="22"/>
        </w:rPr>
        <w:t xml:space="preserve"> - </w:t>
      </w:r>
      <w:hyperlink r:id="rId11" w:history="1">
        <w:r w:rsidRPr="00F26DA9">
          <w:rPr>
            <w:rStyle w:val="Hyperlink"/>
            <w:sz w:val="22"/>
            <w:szCs w:val="22"/>
          </w:rPr>
          <w:t>http://keepournhspublic.com/support-konp/background-material/#TTIP</w:t>
        </w:r>
      </w:hyperlink>
      <w:r>
        <w:rPr>
          <w:sz w:val="22"/>
          <w:szCs w:val="22"/>
        </w:rPr>
        <w:t xml:space="preserve"> </w:t>
      </w:r>
    </w:p>
    <w:sectPr w:rsidR="00B023B5" w:rsidRPr="00B42417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E7" w:rsidRDefault="00EA3EE7" w:rsidP="00B023B5">
      <w:r>
        <w:separator/>
      </w:r>
    </w:p>
  </w:endnote>
  <w:endnote w:type="continuationSeparator" w:id="0">
    <w:p w:rsidR="00EA3EE7" w:rsidRDefault="00EA3EE7" w:rsidP="00B0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E7" w:rsidRDefault="00EA3EE7" w:rsidP="00B023B5">
      <w:r>
        <w:separator/>
      </w:r>
    </w:p>
  </w:footnote>
  <w:footnote w:type="continuationSeparator" w:id="0">
    <w:p w:rsidR="00EA3EE7" w:rsidRDefault="00EA3EE7" w:rsidP="00B023B5">
      <w:r>
        <w:continuationSeparator/>
      </w:r>
    </w:p>
  </w:footnote>
  <w:footnote w:id="1">
    <w:p w:rsidR="00EA3EE7" w:rsidRPr="009244DB" w:rsidRDefault="00EA3EE7" w:rsidP="00B023B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9244DB">
        <w:rPr>
          <w:sz w:val="18"/>
          <w:szCs w:val="18"/>
        </w:rPr>
        <w:t xml:space="preserve"> </w:t>
      </w:r>
      <w:proofErr w:type="spellStart"/>
      <w:r w:rsidRPr="009244DB">
        <w:rPr>
          <w:sz w:val="18"/>
          <w:szCs w:val="18"/>
        </w:rPr>
        <w:t>Capaldo</w:t>
      </w:r>
      <w:proofErr w:type="spellEnd"/>
      <w:r w:rsidRPr="009244DB">
        <w:rPr>
          <w:sz w:val="18"/>
          <w:szCs w:val="18"/>
        </w:rPr>
        <w:t xml:space="preserve"> The Transatlantic Trade and Investment Partnership: European disintegration, unemployment and instability. Global Development and Environment Institute Working Paper No 14-03, Tufts University, USA October 2014. (http://ase.tufts.edu/gdae/Pubs/wp/14-03CapaldoTTIP.pdf)</w:t>
      </w:r>
    </w:p>
    <w:p w:rsidR="00EA3EE7" w:rsidRPr="00B023B5" w:rsidRDefault="00EA3EE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00"/>
    <w:multiLevelType w:val="hybridMultilevel"/>
    <w:tmpl w:val="251AD6A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5B3"/>
    <w:multiLevelType w:val="hybridMultilevel"/>
    <w:tmpl w:val="8FA4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2BE4"/>
    <w:multiLevelType w:val="multilevel"/>
    <w:tmpl w:val="1E9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535518"/>
    <w:multiLevelType w:val="hybridMultilevel"/>
    <w:tmpl w:val="684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4400"/>
    <w:multiLevelType w:val="hybridMultilevel"/>
    <w:tmpl w:val="C824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24E"/>
    <w:multiLevelType w:val="hybridMultilevel"/>
    <w:tmpl w:val="F15CE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B2775"/>
    <w:multiLevelType w:val="hybridMultilevel"/>
    <w:tmpl w:val="BF9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1E2F"/>
    <w:multiLevelType w:val="hybridMultilevel"/>
    <w:tmpl w:val="6988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A26"/>
    <w:multiLevelType w:val="multilevel"/>
    <w:tmpl w:val="372E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11A0EC4"/>
    <w:multiLevelType w:val="hybridMultilevel"/>
    <w:tmpl w:val="5B24E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42D9E"/>
    <w:multiLevelType w:val="multilevel"/>
    <w:tmpl w:val="6C7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5766C"/>
    <w:multiLevelType w:val="hybridMultilevel"/>
    <w:tmpl w:val="9B406160"/>
    <w:lvl w:ilvl="0" w:tplc="2C02C5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655C8"/>
    <w:multiLevelType w:val="hybridMultilevel"/>
    <w:tmpl w:val="5524ABC2"/>
    <w:lvl w:ilvl="0" w:tplc="2C02C5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356631"/>
    <w:multiLevelType w:val="hybridMultilevel"/>
    <w:tmpl w:val="3E48A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AA77B0"/>
    <w:multiLevelType w:val="hybridMultilevel"/>
    <w:tmpl w:val="FA64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F"/>
    <w:rsid w:val="00017BE1"/>
    <w:rsid w:val="000B1F69"/>
    <w:rsid w:val="000F464A"/>
    <w:rsid w:val="00124562"/>
    <w:rsid w:val="00182355"/>
    <w:rsid w:val="001C72AA"/>
    <w:rsid w:val="001E3E04"/>
    <w:rsid w:val="001E7EC6"/>
    <w:rsid w:val="00213116"/>
    <w:rsid w:val="0023571A"/>
    <w:rsid w:val="00236224"/>
    <w:rsid w:val="002529C7"/>
    <w:rsid w:val="00283F65"/>
    <w:rsid w:val="002861AF"/>
    <w:rsid w:val="002B46E8"/>
    <w:rsid w:val="002E751D"/>
    <w:rsid w:val="002F2CFE"/>
    <w:rsid w:val="003E379E"/>
    <w:rsid w:val="004335DD"/>
    <w:rsid w:val="00441A53"/>
    <w:rsid w:val="00480C4E"/>
    <w:rsid w:val="004A3C11"/>
    <w:rsid w:val="004C1B21"/>
    <w:rsid w:val="004E0CCC"/>
    <w:rsid w:val="004F0A81"/>
    <w:rsid w:val="00504107"/>
    <w:rsid w:val="00537A71"/>
    <w:rsid w:val="00537E56"/>
    <w:rsid w:val="00591FEE"/>
    <w:rsid w:val="005E1F7E"/>
    <w:rsid w:val="00623A69"/>
    <w:rsid w:val="00637A56"/>
    <w:rsid w:val="006703E9"/>
    <w:rsid w:val="006A5537"/>
    <w:rsid w:val="00765E43"/>
    <w:rsid w:val="00796C37"/>
    <w:rsid w:val="007A7DD5"/>
    <w:rsid w:val="007C31B9"/>
    <w:rsid w:val="007F54B8"/>
    <w:rsid w:val="008029BD"/>
    <w:rsid w:val="0084663D"/>
    <w:rsid w:val="00866D4C"/>
    <w:rsid w:val="00876529"/>
    <w:rsid w:val="00880407"/>
    <w:rsid w:val="0089614F"/>
    <w:rsid w:val="008A0A25"/>
    <w:rsid w:val="008A5161"/>
    <w:rsid w:val="008E6909"/>
    <w:rsid w:val="00914342"/>
    <w:rsid w:val="00930B1A"/>
    <w:rsid w:val="00944863"/>
    <w:rsid w:val="00961B0F"/>
    <w:rsid w:val="00967DFD"/>
    <w:rsid w:val="009B0CE3"/>
    <w:rsid w:val="009C07E6"/>
    <w:rsid w:val="00A649B6"/>
    <w:rsid w:val="00AB45C2"/>
    <w:rsid w:val="00AC4DEF"/>
    <w:rsid w:val="00B023B5"/>
    <w:rsid w:val="00B12552"/>
    <w:rsid w:val="00B42417"/>
    <w:rsid w:val="00B4264C"/>
    <w:rsid w:val="00B522DF"/>
    <w:rsid w:val="00B56277"/>
    <w:rsid w:val="00BA0B07"/>
    <w:rsid w:val="00C42D80"/>
    <w:rsid w:val="00CA6839"/>
    <w:rsid w:val="00CE2E4F"/>
    <w:rsid w:val="00D326B3"/>
    <w:rsid w:val="00DD1625"/>
    <w:rsid w:val="00DE2AF3"/>
    <w:rsid w:val="00DF108A"/>
    <w:rsid w:val="00E85EF8"/>
    <w:rsid w:val="00EA3EE7"/>
    <w:rsid w:val="00EA6E34"/>
    <w:rsid w:val="00EC575B"/>
    <w:rsid w:val="00F832B6"/>
    <w:rsid w:val="00F87B56"/>
    <w:rsid w:val="00FD38AA"/>
    <w:rsid w:val="00FF34E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6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B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023B5"/>
  </w:style>
  <w:style w:type="character" w:customStyle="1" w:styleId="FootnoteTextChar">
    <w:name w:val="Footnote Text Char"/>
    <w:basedOn w:val="DefaultParagraphFont"/>
    <w:link w:val="FootnoteText"/>
    <w:rsid w:val="00B023B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2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4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6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B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023B5"/>
  </w:style>
  <w:style w:type="character" w:customStyle="1" w:styleId="FootnoteTextChar">
    <w:name w:val="Footnote Text Char"/>
    <w:basedOn w:val="DefaultParagraphFont"/>
    <w:link w:val="FootnoteText"/>
    <w:rsid w:val="00B023B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02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eepournhspublic.com/support-konp/background-material/#TTI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tients4nhs.org.uk/free-trade-agreements-like-ttip-and-the-nhs/" TargetMode="External"/><Relationship Id="rId9" Type="http://schemas.openxmlformats.org/officeDocument/2006/relationships/hyperlink" Target="http://keepournhspublic.com/support-konp/background-material/#TTIP" TargetMode="External"/><Relationship Id="rId10" Type="http://schemas.openxmlformats.org/officeDocument/2006/relationships/hyperlink" Target="http://www.unitetheunion.org/uploaded/documents/FINAL%20Legal%20implications%20of%20TTIP%20for%20the%20NHS%2012%20Feb%20201511-218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5891</Characters>
  <Application>Microsoft Macintosh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2016-02-14T15:39:00Z</dcterms:created>
  <dcterms:modified xsi:type="dcterms:W3CDTF">2016-02-14T15:39:00Z</dcterms:modified>
</cp:coreProperties>
</file>