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EDE5" w14:textId="77777777" w:rsidR="000C15E9" w:rsidRPr="000C15E9" w:rsidRDefault="003B2495" w:rsidP="000C15E9">
      <w:pPr>
        <w:jc w:val="center"/>
        <w:rPr>
          <w:b/>
        </w:rPr>
      </w:pPr>
      <w:r w:rsidRPr="000C15E9">
        <w:rPr>
          <w:b/>
        </w:rPr>
        <w:t>KONP Fact Sheet</w:t>
      </w:r>
    </w:p>
    <w:p w14:paraId="62376AD7" w14:textId="77777777" w:rsidR="003B2495" w:rsidRPr="000C15E9" w:rsidRDefault="000C15E9" w:rsidP="000C15E9">
      <w:pPr>
        <w:jc w:val="center"/>
        <w:rPr>
          <w:b/>
        </w:rPr>
      </w:pPr>
      <w:r w:rsidRPr="000C15E9">
        <w:rPr>
          <w:rFonts w:cs="Georgia"/>
          <w:b/>
          <w:color w:val="262626"/>
          <w:lang w:val="en-US"/>
        </w:rPr>
        <w:t>The Comprehensive Economic and Trade Agreement (CETA)</w:t>
      </w:r>
    </w:p>
    <w:p w14:paraId="7FF8A38E" w14:textId="77777777" w:rsidR="00525EA2" w:rsidRDefault="00525EA2" w:rsidP="00525EA2">
      <w:pPr>
        <w:jc w:val="center"/>
        <w:rPr>
          <w:sz w:val="22"/>
          <w:szCs w:val="22"/>
        </w:rPr>
      </w:pPr>
    </w:p>
    <w:p w14:paraId="3705578B" w14:textId="77777777" w:rsidR="00525EA2" w:rsidRDefault="00715D04" w:rsidP="00525EA2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2017</w:t>
      </w:r>
    </w:p>
    <w:p w14:paraId="7AE0ADE4" w14:textId="77777777" w:rsidR="00525EA2" w:rsidRDefault="00525EA2">
      <w:pPr>
        <w:rPr>
          <w:b/>
          <w:sz w:val="22"/>
          <w:szCs w:val="22"/>
        </w:rPr>
      </w:pPr>
    </w:p>
    <w:p w14:paraId="4CE80264" w14:textId="62FC3135" w:rsidR="006614CC" w:rsidRPr="002E3ACF" w:rsidRDefault="003B2495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What is CETA?</w:t>
      </w:r>
    </w:p>
    <w:p w14:paraId="187C0EBF" w14:textId="77777777" w:rsidR="00525EA2" w:rsidRDefault="00525EA2" w:rsidP="00EC0E02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7BB082AE" w14:textId="77777777" w:rsidR="00A322E0" w:rsidRPr="002E3ACF" w:rsidRDefault="002E3ACF" w:rsidP="00EC0E0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  <w:lang w:val="en-US"/>
        </w:rPr>
      </w:pPr>
      <w:r>
        <w:rPr>
          <w:rFonts w:cs="Georgia"/>
          <w:color w:val="262626"/>
          <w:sz w:val="22"/>
          <w:szCs w:val="22"/>
          <w:lang w:val="en-US"/>
        </w:rPr>
        <w:t xml:space="preserve">CETA is a trade deal between the </w:t>
      </w:r>
      <w:r w:rsidR="00EC0E02" w:rsidRPr="00477D13">
        <w:rPr>
          <w:rFonts w:cs="Georgia"/>
          <w:color w:val="262626"/>
          <w:sz w:val="22"/>
          <w:szCs w:val="22"/>
          <w:lang w:val="en-US"/>
        </w:rPr>
        <w:t>E</w:t>
      </w:r>
      <w:r w:rsidR="00E03E98" w:rsidRPr="00477D13">
        <w:rPr>
          <w:rFonts w:cs="Georgia"/>
          <w:color w:val="262626"/>
          <w:sz w:val="22"/>
          <w:szCs w:val="22"/>
          <w:lang w:val="en-US"/>
        </w:rPr>
        <w:t>uropean Union (EU)</w:t>
      </w:r>
      <w:r w:rsidR="00EC0E02" w:rsidRPr="00477D13">
        <w:rPr>
          <w:rFonts w:cs="Georgia"/>
          <w:color w:val="262626"/>
          <w:sz w:val="22"/>
          <w:szCs w:val="22"/>
          <w:lang w:val="en-US"/>
        </w:rPr>
        <w:t xml:space="preserve"> and Canada </w:t>
      </w:r>
      <w:r>
        <w:rPr>
          <w:rFonts w:cs="Georgia"/>
          <w:color w:val="262626"/>
          <w:sz w:val="22"/>
          <w:szCs w:val="22"/>
          <w:lang w:val="en-US"/>
        </w:rPr>
        <w:t xml:space="preserve">that covers </w:t>
      </w:r>
      <w:r w:rsidR="00E03E98" w:rsidRPr="00477D13">
        <w:rPr>
          <w:rFonts w:cs="Georgia"/>
          <w:color w:val="262626"/>
          <w:sz w:val="22"/>
          <w:szCs w:val="22"/>
          <w:lang w:val="en-US"/>
        </w:rPr>
        <w:t>goods and services</w:t>
      </w:r>
      <w:r w:rsidR="002B7D26" w:rsidRPr="00477D13">
        <w:rPr>
          <w:rFonts w:cs="Georgia"/>
          <w:color w:val="262626"/>
          <w:sz w:val="22"/>
          <w:szCs w:val="22"/>
          <w:lang w:val="en-US"/>
        </w:rPr>
        <w:t xml:space="preserve">. </w:t>
      </w:r>
      <w:r>
        <w:rPr>
          <w:rFonts w:cs="Georgia"/>
          <w:color w:val="262626"/>
          <w:sz w:val="22"/>
          <w:szCs w:val="22"/>
          <w:lang w:val="en-US"/>
        </w:rPr>
        <w:t xml:space="preserve">Supporters </w:t>
      </w:r>
      <w:r w:rsidR="00E03E98" w:rsidRPr="00477D13">
        <w:rPr>
          <w:rFonts w:cs="Georgia"/>
          <w:color w:val="262626"/>
          <w:sz w:val="22"/>
          <w:szCs w:val="22"/>
          <w:lang w:val="en-US"/>
        </w:rPr>
        <w:t>of CETA say it will bring significant economic benefit</w:t>
      </w:r>
      <w:r>
        <w:rPr>
          <w:rFonts w:cs="Georgia"/>
          <w:color w:val="262626"/>
          <w:sz w:val="22"/>
          <w:szCs w:val="22"/>
          <w:lang w:val="en-US"/>
        </w:rPr>
        <w:t xml:space="preserve">. </w:t>
      </w:r>
      <w:r w:rsidR="00E03E98" w:rsidRPr="00477D13">
        <w:rPr>
          <w:rFonts w:cs="Georgia"/>
          <w:color w:val="262626"/>
          <w:sz w:val="22"/>
          <w:szCs w:val="22"/>
          <w:lang w:val="en-US"/>
        </w:rPr>
        <w:t xml:space="preserve">But even official estimates suggest </w:t>
      </w:r>
      <w:r w:rsidR="00F42AB9" w:rsidRPr="00477D13">
        <w:rPr>
          <w:rFonts w:cs="Georgia"/>
          <w:color w:val="262626"/>
          <w:sz w:val="22"/>
          <w:szCs w:val="22"/>
          <w:lang w:val="en-US"/>
        </w:rPr>
        <w:t xml:space="preserve">it would bring </w:t>
      </w:r>
      <w:r w:rsidR="00E03E98" w:rsidRPr="00477D13">
        <w:rPr>
          <w:rFonts w:cs="Georgia"/>
          <w:color w:val="262626"/>
          <w:sz w:val="22"/>
          <w:szCs w:val="22"/>
          <w:lang w:val="en-US"/>
        </w:rPr>
        <w:t>little more than a growth of 0.01% in the EU’s GDP</w:t>
      </w:r>
      <w:r w:rsidR="00A322E0">
        <w:rPr>
          <w:rFonts w:cs="Georgia"/>
          <w:color w:val="262626"/>
          <w:sz w:val="22"/>
          <w:szCs w:val="22"/>
          <w:lang w:val="en-US"/>
        </w:rPr>
        <w:t>, while independent research indicates C</w:t>
      </w:r>
      <w:r>
        <w:rPr>
          <w:rFonts w:cs="Georgia"/>
          <w:color w:val="262626"/>
          <w:sz w:val="22"/>
          <w:szCs w:val="22"/>
          <w:lang w:val="en-US"/>
        </w:rPr>
        <w:t xml:space="preserve">ETA will bring job losses, wage </w:t>
      </w:r>
      <w:r w:rsidR="00A322E0">
        <w:rPr>
          <w:rFonts w:cs="Georgia"/>
          <w:color w:val="262626"/>
          <w:sz w:val="22"/>
          <w:szCs w:val="22"/>
          <w:lang w:val="en-US"/>
        </w:rPr>
        <w:t>compression and loss of government revenue.</w:t>
      </w:r>
      <w:r w:rsidR="00A322E0">
        <w:rPr>
          <w:rStyle w:val="FootnoteReference"/>
          <w:rFonts w:cs="Georgia"/>
          <w:color w:val="262626"/>
          <w:sz w:val="22"/>
          <w:szCs w:val="22"/>
          <w:lang w:val="en-US"/>
        </w:rPr>
        <w:footnoteReference w:id="1"/>
      </w:r>
      <w:r w:rsidR="00A322E0">
        <w:rPr>
          <w:rFonts w:cs="Georgia"/>
          <w:color w:val="262626"/>
          <w:sz w:val="22"/>
          <w:szCs w:val="22"/>
          <w:lang w:val="en-US"/>
        </w:rPr>
        <w:t xml:space="preserve"> </w:t>
      </w:r>
      <w:r>
        <w:rPr>
          <w:rFonts w:cs="Georgia"/>
          <w:color w:val="262626"/>
          <w:sz w:val="22"/>
          <w:szCs w:val="22"/>
          <w:lang w:val="en-US"/>
        </w:rPr>
        <w:t xml:space="preserve"> If agreed, CETA will:</w:t>
      </w:r>
    </w:p>
    <w:p w14:paraId="3D924193" w14:textId="77777777" w:rsidR="002B7D26" w:rsidRPr="00477D13" w:rsidRDefault="00F42AB9" w:rsidP="00477D1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477D13">
        <w:rPr>
          <w:rFonts w:cs="Georgia"/>
          <w:color w:val="262626"/>
          <w:sz w:val="22"/>
          <w:szCs w:val="22"/>
          <w:lang w:val="en-US"/>
        </w:rPr>
        <w:t>Reduce 98% of tariffs on trade;</w:t>
      </w:r>
    </w:p>
    <w:p w14:paraId="2EEA81B0" w14:textId="77777777" w:rsidR="002B7D26" w:rsidRPr="00477D13" w:rsidRDefault="00DF5458" w:rsidP="006614C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202B33"/>
          <w:sz w:val="22"/>
          <w:szCs w:val="22"/>
          <w:lang w:val="en-US"/>
        </w:rPr>
      </w:pPr>
      <w:r w:rsidRPr="00477D13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0C099A" w:rsidRPr="00477D13">
        <w:rPr>
          <w:rFonts w:cs="Georgia"/>
          <w:color w:val="262626"/>
          <w:sz w:val="22"/>
          <w:szCs w:val="22"/>
          <w:lang w:val="en-US"/>
        </w:rPr>
        <w:t>‘H</w:t>
      </w:r>
      <w:r w:rsidR="00B53E36" w:rsidRPr="00477D13">
        <w:rPr>
          <w:rFonts w:cs="Georgia"/>
          <w:color w:val="262626"/>
          <w:sz w:val="22"/>
          <w:szCs w:val="22"/>
          <w:lang w:val="en-US"/>
        </w:rPr>
        <w:t>armonise</w:t>
      </w:r>
      <w:r w:rsidR="00F42AB9" w:rsidRPr="00477D13">
        <w:rPr>
          <w:rFonts w:cs="Georgia"/>
          <w:color w:val="262626"/>
          <w:sz w:val="22"/>
          <w:szCs w:val="22"/>
          <w:lang w:val="en-US"/>
        </w:rPr>
        <w:t>’ EU and Canadian regulations, such as</w:t>
      </w:r>
      <w:r w:rsidR="00B53E36" w:rsidRPr="00477D13">
        <w:rPr>
          <w:rFonts w:cs="Georgia"/>
          <w:color w:val="262626"/>
          <w:sz w:val="22"/>
          <w:szCs w:val="22"/>
          <w:lang w:val="en-US"/>
        </w:rPr>
        <w:t xml:space="preserve"> those governing health and safety</w:t>
      </w:r>
      <w:r w:rsidR="00F42AB9" w:rsidRPr="00477D13">
        <w:rPr>
          <w:rFonts w:cs="Georgia"/>
          <w:color w:val="262626"/>
          <w:sz w:val="22"/>
          <w:szCs w:val="22"/>
          <w:lang w:val="en-US"/>
        </w:rPr>
        <w:t xml:space="preserve"> or labour rights</w:t>
      </w:r>
      <w:r w:rsidR="00B53E36" w:rsidRPr="00477D13">
        <w:rPr>
          <w:rFonts w:cs="Georgia"/>
          <w:color w:val="262626"/>
          <w:sz w:val="22"/>
          <w:szCs w:val="22"/>
          <w:lang w:val="en-US"/>
        </w:rPr>
        <w:t xml:space="preserve">, often </w:t>
      </w:r>
      <w:r w:rsidR="00F42AB9" w:rsidRPr="00477D13">
        <w:rPr>
          <w:rFonts w:cs="Georgia"/>
          <w:color w:val="262626"/>
          <w:sz w:val="22"/>
          <w:szCs w:val="22"/>
          <w:lang w:val="en-US"/>
        </w:rPr>
        <w:t xml:space="preserve">reducing regulations to the lowest common denominator, </w:t>
      </w:r>
      <w:r w:rsidR="00B53E36" w:rsidRPr="00477D13">
        <w:rPr>
          <w:rFonts w:cs="Georgia"/>
          <w:color w:val="262626"/>
          <w:sz w:val="22"/>
          <w:szCs w:val="22"/>
          <w:lang w:val="en-US"/>
        </w:rPr>
        <w:t>generally to the benefi</w:t>
      </w:r>
      <w:r w:rsidR="00F42AB9" w:rsidRPr="00477D13">
        <w:rPr>
          <w:rFonts w:cs="Georgia"/>
          <w:color w:val="262626"/>
          <w:sz w:val="22"/>
          <w:szCs w:val="22"/>
          <w:lang w:val="en-US"/>
        </w:rPr>
        <w:t>t of multinational corporations;</w:t>
      </w:r>
      <w:r w:rsidR="00B53E36" w:rsidRPr="00477D13">
        <w:rPr>
          <w:rFonts w:cs="Georgia"/>
          <w:color w:val="262626"/>
          <w:sz w:val="22"/>
          <w:szCs w:val="22"/>
          <w:lang w:val="en-US"/>
        </w:rPr>
        <w:t xml:space="preserve"> </w:t>
      </w:r>
    </w:p>
    <w:p w14:paraId="757E1C3E" w14:textId="77777777" w:rsidR="006614CC" w:rsidRPr="00477D13" w:rsidRDefault="00A64375" w:rsidP="006614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202B33"/>
          <w:sz w:val="22"/>
          <w:szCs w:val="22"/>
          <w:lang w:val="en-US"/>
        </w:rPr>
      </w:pPr>
      <w:r w:rsidRPr="00477D13">
        <w:rPr>
          <w:rFonts w:cs="Times"/>
          <w:color w:val="202B33"/>
          <w:sz w:val="22"/>
          <w:szCs w:val="22"/>
          <w:lang w:val="en-US"/>
        </w:rPr>
        <w:t>Give</w:t>
      </w:r>
      <w:r w:rsidR="006614CC" w:rsidRPr="00477D13">
        <w:rPr>
          <w:rFonts w:cs="Times"/>
          <w:color w:val="202B33"/>
          <w:sz w:val="22"/>
          <w:szCs w:val="22"/>
          <w:lang w:val="en-US"/>
        </w:rPr>
        <w:t xml:space="preserve"> multinational corporations a significant</w:t>
      </w:r>
      <w:r w:rsidR="006141CB" w:rsidRPr="00477D13">
        <w:rPr>
          <w:rFonts w:cs="Times"/>
          <w:color w:val="202B33"/>
          <w:sz w:val="22"/>
          <w:szCs w:val="22"/>
          <w:lang w:val="en-US"/>
        </w:rPr>
        <w:t xml:space="preserve"> voice </w:t>
      </w:r>
      <w:r w:rsidR="00F42AB9" w:rsidRPr="00477D13">
        <w:rPr>
          <w:rFonts w:cs="Times"/>
          <w:color w:val="202B33"/>
          <w:sz w:val="22"/>
          <w:szCs w:val="22"/>
          <w:lang w:val="en-US"/>
        </w:rPr>
        <w:t>at a</w:t>
      </w:r>
      <w:r w:rsidR="00477D13">
        <w:rPr>
          <w:rFonts w:cs="Times"/>
          <w:color w:val="202B33"/>
          <w:sz w:val="22"/>
          <w:szCs w:val="22"/>
          <w:lang w:val="en-US"/>
        </w:rPr>
        <w:t>n international</w:t>
      </w:r>
      <w:r w:rsidR="00F42AB9" w:rsidRPr="00477D13">
        <w:rPr>
          <w:rFonts w:cs="Times"/>
          <w:color w:val="202B33"/>
          <w:sz w:val="22"/>
          <w:szCs w:val="22"/>
          <w:lang w:val="en-US"/>
        </w:rPr>
        <w:t xml:space="preserve"> Regulatory Council to influence new </w:t>
      </w:r>
      <w:r w:rsidR="006614CC" w:rsidRPr="00477D13">
        <w:rPr>
          <w:rFonts w:cs="Times"/>
          <w:color w:val="202B33"/>
          <w:sz w:val="22"/>
          <w:szCs w:val="22"/>
          <w:lang w:val="en-US"/>
        </w:rPr>
        <w:t>regulation</w:t>
      </w:r>
      <w:r w:rsidRPr="00477D13">
        <w:rPr>
          <w:rFonts w:cs="Times"/>
          <w:color w:val="202B33"/>
          <w:sz w:val="22"/>
          <w:szCs w:val="22"/>
          <w:lang w:val="en-US"/>
        </w:rPr>
        <w:t>s</w:t>
      </w:r>
      <w:r w:rsidR="002B7D26" w:rsidRPr="00477D13">
        <w:rPr>
          <w:rFonts w:cs="Times"/>
          <w:color w:val="202B33"/>
          <w:sz w:val="22"/>
          <w:szCs w:val="22"/>
          <w:lang w:val="en-US"/>
        </w:rPr>
        <w:t xml:space="preserve"> </w:t>
      </w:r>
      <w:r w:rsidR="00F42AB9" w:rsidRPr="00477D13">
        <w:rPr>
          <w:rFonts w:cs="Times"/>
          <w:color w:val="202B33"/>
          <w:sz w:val="22"/>
          <w:szCs w:val="22"/>
          <w:lang w:val="en-US"/>
        </w:rPr>
        <w:t xml:space="preserve">being drawn up </w:t>
      </w:r>
      <w:r w:rsidR="009D036E">
        <w:rPr>
          <w:rFonts w:cs="Times"/>
          <w:color w:val="202B33"/>
          <w:sz w:val="22"/>
          <w:szCs w:val="22"/>
          <w:lang w:val="en-US"/>
        </w:rPr>
        <w:t xml:space="preserve">member states’ </w:t>
      </w:r>
      <w:r w:rsidR="00477D13">
        <w:rPr>
          <w:rFonts w:cs="Times"/>
          <w:color w:val="202B33"/>
          <w:sz w:val="22"/>
          <w:szCs w:val="22"/>
          <w:lang w:val="en-US"/>
        </w:rPr>
        <w:t>governments</w:t>
      </w:r>
      <w:r w:rsidR="006A39CF">
        <w:rPr>
          <w:rFonts w:cs="Times"/>
          <w:color w:val="202B33"/>
          <w:sz w:val="22"/>
          <w:szCs w:val="22"/>
          <w:lang w:val="en-US"/>
        </w:rPr>
        <w:t>;</w:t>
      </w:r>
    </w:p>
    <w:p w14:paraId="020E7887" w14:textId="77777777" w:rsidR="00B53E36" w:rsidRPr="00A322E0" w:rsidRDefault="00477D13" w:rsidP="00A643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62626"/>
          <w:sz w:val="22"/>
          <w:szCs w:val="22"/>
          <w:lang w:val="en-US"/>
        </w:rPr>
      </w:pPr>
      <w:r>
        <w:rPr>
          <w:rFonts w:cs="Times"/>
          <w:color w:val="202B33"/>
          <w:sz w:val="22"/>
          <w:szCs w:val="22"/>
          <w:lang w:val="en-US"/>
        </w:rPr>
        <w:t xml:space="preserve"> </w:t>
      </w:r>
      <w:r w:rsidR="00B53E36" w:rsidRPr="00477D13">
        <w:rPr>
          <w:rFonts w:cs="Times"/>
          <w:color w:val="202B33"/>
          <w:sz w:val="22"/>
          <w:szCs w:val="22"/>
          <w:lang w:val="en-US"/>
        </w:rPr>
        <w:t xml:space="preserve">Open up public services to transnational investors and lock in </w:t>
      </w:r>
      <w:r w:rsidR="009D036E">
        <w:rPr>
          <w:rFonts w:cs="Times"/>
          <w:color w:val="202B33"/>
          <w:sz w:val="22"/>
          <w:szCs w:val="22"/>
          <w:lang w:val="en-US"/>
        </w:rPr>
        <w:t>privatis</w:t>
      </w:r>
      <w:r w:rsidR="00A322E0">
        <w:rPr>
          <w:rFonts w:cs="Times"/>
          <w:color w:val="202B33"/>
          <w:sz w:val="22"/>
          <w:szCs w:val="22"/>
          <w:lang w:val="en-US"/>
        </w:rPr>
        <w:t>ation irreversibly.</w:t>
      </w:r>
    </w:p>
    <w:p w14:paraId="00328C38" w14:textId="77777777" w:rsidR="00A322E0" w:rsidRPr="00477D13" w:rsidRDefault="00A322E0" w:rsidP="00A32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2E39E42A" w14:textId="132376CA" w:rsidR="00F42AB9" w:rsidRPr="00A322E0" w:rsidRDefault="00A322E0" w:rsidP="00A32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B33"/>
          <w:sz w:val="22"/>
          <w:szCs w:val="22"/>
          <w:lang w:val="en-US"/>
        </w:rPr>
      </w:pPr>
      <w:r>
        <w:rPr>
          <w:rFonts w:cs="Times"/>
          <w:color w:val="202B33"/>
          <w:sz w:val="22"/>
          <w:szCs w:val="22"/>
          <w:lang w:val="en-US"/>
        </w:rPr>
        <w:t>CETA may also a</w:t>
      </w:r>
      <w:r w:rsidR="00477D13" w:rsidRPr="00A322E0">
        <w:rPr>
          <w:rFonts w:cs="Times"/>
          <w:color w:val="202B33"/>
          <w:sz w:val="22"/>
          <w:szCs w:val="22"/>
          <w:lang w:val="en-US"/>
        </w:rPr>
        <w:t xml:space="preserve">llow </w:t>
      </w:r>
      <w:r w:rsidR="00F42AB9" w:rsidRPr="00A322E0">
        <w:rPr>
          <w:rFonts w:cs="Times"/>
          <w:color w:val="202B33"/>
          <w:sz w:val="22"/>
          <w:szCs w:val="22"/>
          <w:lang w:val="en-US"/>
        </w:rPr>
        <w:t xml:space="preserve">corporations to 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use off-shore </w:t>
      </w:r>
      <w:r w:rsidR="00F42AB9" w:rsidRPr="00A322E0">
        <w:rPr>
          <w:rFonts w:cs="Times"/>
          <w:color w:val="202B33"/>
          <w:sz w:val="22"/>
          <w:szCs w:val="22"/>
          <w:lang w:val="en-US"/>
        </w:rPr>
        <w:t xml:space="preserve">courts and an Investment Court System (ICS) to sue governments 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that introduce legislation </w:t>
      </w:r>
      <w:r w:rsidR="00F42AB9" w:rsidRPr="00A322E0">
        <w:rPr>
          <w:rFonts w:cs="Times"/>
          <w:color w:val="202B33"/>
          <w:sz w:val="22"/>
          <w:szCs w:val="22"/>
          <w:lang w:val="en-US"/>
        </w:rPr>
        <w:t>that threatens company profits</w:t>
      </w:r>
      <w:r w:rsidR="006A39CF">
        <w:rPr>
          <w:rFonts w:cs="Times"/>
          <w:color w:val="202B33"/>
          <w:sz w:val="22"/>
          <w:szCs w:val="22"/>
          <w:lang w:val="en-US"/>
        </w:rPr>
        <w:t>. (</w:t>
      </w:r>
      <w:r>
        <w:rPr>
          <w:rFonts w:cs="Times"/>
          <w:color w:val="202B33"/>
          <w:sz w:val="22"/>
          <w:szCs w:val="22"/>
          <w:lang w:val="en-US"/>
        </w:rPr>
        <w:t xml:space="preserve">ICS 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is currently </w:t>
      </w:r>
      <w:r w:rsidR="002E3ACF">
        <w:rPr>
          <w:rFonts w:cs="Times"/>
          <w:color w:val="202B33"/>
          <w:sz w:val="22"/>
          <w:szCs w:val="22"/>
          <w:lang w:val="en-US"/>
        </w:rPr>
        <w:t xml:space="preserve">facing 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challenge as it </w:t>
      </w:r>
      <w:r>
        <w:rPr>
          <w:rFonts w:cs="Times"/>
          <w:color w:val="202B33"/>
          <w:sz w:val="22"/>
          <w:szCs w:val="22"/>
          <w:lang w:val="en-US"/>
        </w:rPr>
        <w:t>may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 be</w:t>
      </w:r>
      <w:r>
        <w:rPr>
          <w:rFonts w:cs="Times"/>
          <w:color w:val="202B33"/>
          <w:sz w:val="22"/>
          <w:szCs w:val="22"/>
          <w:lang w:val="en-US"/>
        </w:rPr>
        <w:t xml:space="preserve"> incompatible with EU law</w:t>
      </w:r>
      <w:r w:rsidR="001D6339">
        <w:rPr>
          <w:rFonts w:cs="Times"/>
          <w:color w:val="202B33"/>
          <w:sz w:val="22"/>
          <w:szCs w:val="22"/>
          <w:lang w:val="en-US"/>
        </w:rPr>
        <w:t xml:space="preserve"> and in any case could only come into force if agreed by all national</w:t>
      </w:r>
      <w:r w:rsidR="00F22F18">
        <w:rPr>
          <w:rFonts w:cs="Times"/>
          <w:color w:val="202B33"/>
          <w:sz w:val="22"/>
          <w:szCs w:val="22"/>
          <w:lang w:val="en-US"/>
        </w:rPr>
        <w:t xml:space="preserve"> parliaments individually, after </w:t>
      </w:r>
      <w:r w:rsidR="00525EA2">
        <w:rPr>
          <w:rFonts w:cs="Times"/>
          <w:color w:val="202B33"/>
          <w:sz w:val="22"/>
          <w:szCs w:val="22"/>
          <w:lang w:val="en-US"/>
        </w:rPr>
        <w:t>a</w:t>
      </w:r>
      <w:r w:rsidR="00F22F18">
        <w:rPr>
          <w:rFonts w:cs="Times"/>
          <w:color w:val="202B33"/>
          <w:sz w:val="22"/>
          <w:szCs w:val="22"/>
          <w:lang w:val="en-US"/>
        </w:rPr>
        <w:t xml:space="preserve"> </w:t>
      </w:r>
      <w:r w:rsidR="001D6339">
        <w:rPr>
          <w:rFonts w:cs="Times"/>
          <w:color w:val="202B33"/>
          <w:sz w:val="22"/>
          <w:szCs w:val="22"/>
          <w:lang w:val="en-US"/>
        </w:rPr>
        <w:t xml:space="preserve">EU </w:t>
      </w:r>
      <w:r w:rsidR="00F22F18">
        <w:rPr>
          <w:rFonts w:cs="Times"/>
          <w:color w:val="202B33"/>
          <w:sz w:val="22"/>
          <w:szCs w:val="22"/>
          <w:lang w:val="en-US"/>
        </w:rPr>
        <w:t xml:space="preserve">Parliamentary </w:t>
      </w:r>
      <w:r w:rsidR="001D6339">
        <w:rPr>
          <w:rFonts w:cs="Times"/>
          <w:color w:val="202B33"/>
          <w:sz w:val="22"/>
          <w:szCs w:val="22"/>
          <w:lang w:val="en-US"/>
        </w:rPr>
        <w:t>vote</w:t>
      </w:r>
      <w:r w:rsidR="000C15E9">
        <w:rPr>
          <w:rFonts w:cs="Times"/>
          <w:color w:val="202B33"/>
          <w:sz w:val="22"/>
          <w:szCs w:val="22"/>
          <w:lang w:val="en-US"/>
        </w:rPr>
        <w:t xml:space="preserve">). </w:t>
      </w:r>
    </w:p>
    <w:p w14:paraId="7DF2E2FC" w14:textId="77777777" w:rsidR="00E03E98" w:rsidRPr="00477D13" w:rsidRDefault="00E03E98" w:rsidP="006141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69FAD548" w14:textId="77777777" w:rsidR="001441D6" w:rsidRPr="00477D13" w:rsidRDefault="001441D6" w:rsidP="001441D6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What’s the relationship between CETA and other trade &amp; investment agreements?</w:t>
      </w:r>
    </w:p>
    <w:p w14:paraId="6A4E863B" w14:textId="77777777" w:rsidR="00525EA2" w:rsidRDefault="00525EA2" w:rsidP="001441D6">
      <w:pPr>
        <w:rPr>
          <w:rFonts w:cs="Verdana"/>
          <w:sz w:val="22"/>
          <w:szCs w:val="22"/>
          <w:lang w:val="en-US"/>
        </w:rPr>
      </w:pPr>
    </w:p>
    <w:p w14:paraId="56D50F2F" w14:textId="189389B1" w:rsidR="001441D6" w:rsidRPr="00477D13" w:rsidRDefault="001441D6" w:rsidP="001441D6">
      <w:pPr>
        <w:rPr>
          <w:sz w:val="22"/>
          <w:szCs w:val="22"/>
        </w:rPr>
      </w:pPr>
      <w:r w:rsidRPr="00477D13">
        <w:rPr>
          <w:rFonts w:cs="Verdana"/>
          <w:sz w:val="22"/>
          <w:szCs w:val="22"/>
          <w:lang w:val="en-US"/>
        </w:rPr>
        <w:t>CETA is very similar to the Transatlantic Trade and Investment Agreement (TTI</w:t>
      </w:r>
      <w:r w:rsidR="006A39CF">
        <w:rPr>
          <w:rFonts w:cs="Verdana"/>
          <w:sz w:val="22"/>
          <w:szCs w:val="22"/>
          <w:lang w:val="en-US"/>
        </w:rPr>
        <w:t>P) between the EU and US that</w:t>
      </w:r>
      <w:r w:rsidR="000C15E9">
        <w:rPr>
          <w:rFonts w:cs="Verdana"/>
          <w:sz w:val="22"/>
          <w:szCs w:val="22"/>
          <w:lang w:val="en-US"/>
        </w:rPr>
        <w:t xml:space="preserve"> </w:t>
      </w:r>
      <w:proofErr w:type="gramStart"/>
      <w:r w:rsidR="000C15E9">
        <w:rPr>
          <w:rFonts w:cs="Verdana"/>
          <w:sz w:val="22"/>
          <w:szCs w:val="22"/>
          <w:lang w:val="en-US"/>
        </w:rPr>
        <w:t>is</w:t>
      </w:r>
      <w:proofErr w:type="gramEnd"/>
      <w:r w:rsidR="000C15E9">
        <w:rPr>
          <w:rFonts w:cs="Verdana"/>
          <w:sz w:val="22"/>
          <w:szCs w:val="22"/>
          <w:lang w:val="en-US"/>
        </w:rPr>
        <w:t xml:space="preserve"> currently on hold</w:t>
      </w:r>
      <w:r w:rsidR="002A620F">
        <w:rPr>
          <w:rFonts w:cs="Verdana"/>
          <w:sz w:val="22"/>
          <w:szCs w:val="22"/>
          <w:lang w:val="en-US"/>
        </w:rPr>
        <w:t>, if not dead</w:t>
      </w:r>
      <w:r>
        <w:rPr>
          <w:rFonts w:cs="Verdana"/>
          <w:sz w:val="22"/>
          <w:szCs w:val="22"/>
          <w:lang w:val="en-US"/>
        </w:rPr>
        <w:t xml:space="preserve">. </w:t>
      </w:r>
      <w:r w:rsidRPr="00477D13">
        <w:rPr>
          <w:rFonts w:cs="Verdana"/>
          <w:sz w:val="22"/>
          <w:szCs w:val="22"/>
          <w:lang w:val="en-US"/>
        </w:rPr>
        <w:t xml:space="preserve">Because of </w:t>
      </w:r>
      <w:r w:rsidR="000C15E9">
        <w:rPr>
          <w:rFonts w:cs="Verdana"/>
          <w:sz w:val="22"/>
          <w:szCs w:val="22"/>
          <w:lang w:val="en-US"/>
        </w:rPr>
        <w:t xml:space="preserve">strong </w:t>
      </w:r>
      <w:r w:rsidRPr="00477D13">
        <w:rPr>
          <w:rFonts w:cs="Verdana"/>
          <w:sz w:val="22"/>
          <w:szCs w:val="22"/>
          <w:lang w:val="en-US"/>
        </w:rPr>
        <w:t xml:space="preserve">links between the US and Canada (with, e.g. most US multinationals having </w:t>
      </w:r>
      <w:r w:rsidR="001E13EC">
        <w:rPr>
          <w:rFonts w:cs="Verdana"/>
          <w:sz w:val="22"/>
          <w:szCs w:val="22"/>
          <w:lang w:val="en-US"/>
        </w:rPr>
        <w:t xml:space="preserve">subsidiaries </w:t>
      </w:r>
      <w:r w:rsidRPr="00477D13">
        <w:rPr>
          <w:rFonts w:cs="Verdana"/>
          <w:sz w:val="22"/>
          <w:szCs w:val="22"/>
          <w:lang w:val="en-US"/>
        </w:rPr>
        <w:t xml:space="preserve">in Canada), CETA will allow many aspects of TTIP to sneak in through the back door. </w:t>
      </w:r>
    </w:p>
    <w:p w14:paraId="46B46AB8" w14:textId="77777777" w:rsidR="001441D6" w:rsidRDefault="001441D6" w:rsidP="006141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26EFD39" w14:textId="77777777" w:rsidR="006141CB" w:rsidRPr="00477D13" w:rsidRDefault="006141CB" w:rsidP="006141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 xml:space="preserve">What does CETA mean for the NHS? </w:t>
      </w:r>
    </w:p>
    <w:p w14:paraId="61808542" w14:textId="77777777" w:rsidR="00525EA2" w:rsidRDefault="00525EA2" w:rsidP="007F128C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</w:p>
    <w:p w14:paraId="46F52828" w14:textId="77777777" w:rsidR="002826BD" w:rsidRPr="00477D13" w:rsidRDefault="007F128C" w:rsidP="007F128C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477D13">
        <w:rPr>
          <w:rFonts w:cs="Georgia"/>
          <w:color w:val="343434"/>
          <w:sz w:val="22"/>
          <w:szCs w:val="22"/>
          <w:lang w:val="en-US"/>
        </w:rPr>
        <w:t xml:space="preserve">Although the UK government has said the NHS is not included in </w:t>
      </w:r>
      <w:r w:rsidR="00477D13">
        <w:rPr>
          <w:rFonts w:cs="Georgia"/>
          <w:color w:val="343434"/>
          <w:sz w:val="22"/>
          <w:szCs w:val="22"/>
          <w:lang w:val="en-US"/>
        </w:rPr>
        <w:t xml:space="preserve">trade deals like </w:t>
      </w:r>
      <w:r w:rsidRPr="00477D13">
        <w:rPr>
          <w:rFonts w:cs="Georgia"/>
          <w:color w:val="343434"/>
          <w:sz w:val="22"/>
          <w:szCs w:val="22"/>
          <w:lang w:val="en-US"/>
        </w:rPr>
        <w:t>CETA, th</w:t>
      </w:r>
      <w:r w:rsidR="00A322E0">
        <w:rPr>
          <w:rFonts w:cs="Georgia"/>
          <w:color w:val="343434"/>
          <w:sz w:val="22"/>
          <w:szCs w:val="22"/>
          <w:lang w:val="en-US"/>
        </w:rPr>
        <w:t>ere are real concerns that</w:t>
      </w:r>
      <w:r w:rsidR="00477D13">
        <w:rPr>
          <w:rFonts w:cs="Georgia"/>
          <w:color w:val="343434"/>
          <w:sz w:val="22"/>
          <w:szCs w:val="22"/>
          <w:lang w:val="en-US"/>
        </w:rPr>
        <w:t xml:space="preserve"> our health services are</w:t>
      </w:r>
      <w:r w:rsidRPr="00477D13">
        <w:rPr>
          <w:rFonts w:cs="Georgia"/>
          <w:color w:val="343434"/>
          <w:sz w:val="22"/>
          <w:szCs w:val="22"/>
          <w:lang w:val="en-US"/>
        </w:rPr>
        <w:t xml:space="preserve"> not adequately protected.  </w:t>
      </w:r>
      <w:r w:rsidR="000E3C90" w:rsidRPr="00477D13">
        <w:rPr>
          <w:rFonts w:cs="Georgia"/>
          <w:color w:val="262626"/>
          <w:sz w:val="22"/>
          <w:szCs w:val="22"/>
          <w:lang w:val="en-US"/>
        </w:rPr>
        <w:t xml:space="preserve">Public services are </w:t>
      </w:r>
      <w:r w:rsidR="00B1436F" w:rsidRPr="00477D13">
        <w:rPr>
          <w:rFonts w:cs="Georgia"/>
          <w:color w:val="262626"/>
          <w:sz w:val="22"/>
          <w:szCs w:val="22"/>
          <w:lang w:val="en-US"/>
        </w:rPr>
        <w:t>only exempt from CETA if the</w:t>
      </w:r>
      <w:r w:rsidR="000C099A" w:rsidRPr="00477D13">
        <w:rPr>
          <w:rFonts w:cs="Georgia"/>
          <w:color w:val="262626"/>
          <w:sz w:val="22"/>
          <w:szCs w:val="22"/>
          <w:lang w:val="en-US"/>
        </w:rPr>
        <w:t>y do not involve private companies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CC00CA" w:rsidRPr="00477D13">
        <w:rPr>
          <w:rFonts w:cs="Georgia"/>
          <w:color w:val="262626"/>
          <w:sz w:val="22"/>
          <w:szCs w:val="22"/>
          <w:lang w:val="en-US"/>
        </w:rPr>
        <w:t xml:space="preserve">– and there is already considerable involvement of </w:t>
      </w:r>
      <w:r w:rsidR="00EC0E02" w:rsidRPr="00477D13">
        <w:rPr>
          <w:rFonts w:cs="Georgia"/>
          <w:color w:val="262626"/>
          <w:sz w:val="22"/>
          <w:szCs w:val="22"/>
          <w:lang w:val="en-US"/>
        </w:rPr>
        <w:t xml:space="preserve">private companies </w:t>
      </w:r>
      <w:r w:rsidR="00CC00CA" w:rsidRPr="00477D13">
        <w:rPr>
          <w:rFonts w:cs="Georgia"/>
          <w:color w:val="262626"/>
          <w:sz w:val="22"/>
          <w:szCs w:val="22"/>
          <w:lang w:val="en-US"/>
        </w:rPr>
        <w:t xml:space="preserve">in the NHS. </w:t>
      </w:r>
    </w:p>
    <w:p w14:paraId="46126611" w14:textId="77777777" w:rsidR="007F128C" w:rsidRPr="00477D13" w:rsidRDefault="007F128C" w:rsidP="001D01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4AE2645B" w14:textId="77777777" w:rsidR="002826BD" w:rsidRPr="00477D13" w:rsidRDefault="002826BD" w:rsidP="002826BD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477D13">
        <w:rPr>
          <w:rFonts w:cs="Georgia"/>
          <w:color w:val="343434"/>
          <w:sz w:val="22"/>
          <w:szCs w:val="22"/>
          <w:lang w:val="en-US"/>
        </w:rPr>
        <w:t xml:space="preserve">CETA uses the 'negative list' approach, </w:t>
      </w:r>
      <w:r w:rsidR="00477D13">
        <w:rPr>
          <w:rFonts w:cs="Georgia"/>
          <w:color w:val="343434"/>
          <w:sz w:val="22"/>
          <w:szCs w:val="22"/>
          <w:lang w:val="en-US"/>
        </w:rPr>
        <w:t xml:space="preserve">which means that </w:t>
      </w:r>
      <w:r w:rsidR="007F128C" w:rsidRPr="00477D13">
        <w:rPr>
          <w:rFonts w:cs="Georgia"/>
          <w:color w:val="343434"/>
          <w:sz w:val="22"/>
          <w:szCs w:val="22"/>
          <w:lang w:val="en-US"/>
        </w:rPr>
        <w:t xml:space="preserve">services are </w:t>
      </w:r>
      <w:r w:rsidR="002E3ACF">
        <w:rPr>
          <w:rFonts w:cs="Georgia"/>
          <w:color w:val="343434"/>
          <w:sz w:val="22"/>
          <w:szCs w:val="22"/>
          <w:lang w:val="en-US"/>
        </w:rPr>
        <w:t xml:space="preserve">included in the agreement unless they have been </w:t>
      </w:r>
      <w:r w:rsidR="00477D13">
        <w:rPr>
          <w:rFonts w:cs="Georgia"/>
          <w:color w:val="343434"/>
          <w:sz w:val="22"/>
          <w:szCs w:val="22"/>
          <w:lang w:val="en-US"/>
        </w:rPr>
        <w:t xml:space="preserve">specifically </w:t>
      </w:r>
      <w:r w:rsidR="006A39CF">
        <w:rPr>
          <w:rFonts w:cs="Georgia"/>
          <w:color w:val="343434"/>
          <w:sz w:val="22"/>
          <w:szCs w:val="22"/>
          <w:lang w:val="en-US"/>
        </w:rPr>
        <w:t>reserved</w:t>
      </w:r>
      <w:r w:rsidR="00A322E0">
        <w:rPr>
          <w:rFonts w:cs="Georgia"/>
          <w:color w:val="343434"/>
          <w:sz w:val="22"/>
          <w:szCs w:val="22"/>
          <w:lang w:val="en-US"/>
        </w:rPr>
        <w:t xml:space="preserve">: </w:t>
      </w:r>
      <w:r w:rsidR="006A39CF">
        <w:rPr>
          <w:rFonts w:cs="Georgia"/>
          <w:color w:val="343434"/>
          <w:sz w:val="22"/>
          <w:szCs w:val="22"/>
          <w:lang w:val="en-US"/>
        </w:rPr>
        <w:t>the NHS has not been reserved</w:t>
      </w:r>
      <w:r w:rsidR="00477D13">
        <w:rPr>
          <w:rFonts w:cs="Georgia"/>
          <w:color w:val="343434"/>
          <w:sz w:val="22"/>
          <w:szCs w:val="22"/>
          <w:lang w:val="en-US"/>
        </w:rPr>
        <w:t xml:space="preserve">.  </w:t>
      </w:r>
      <w:r w:rsidR="00A322E0">
        <w:rPr>
          <w:rFonts w:cs="Georgia"/>
          <w:color w:val="343434"/>
          <w:sz w:val="22"/>
          <w:szCs w:val="22"/>
          <w:lang w:val="en-US"/>
        </w:rPr>
        <w:t xml:space="preserve">And </w:t>
      </w:r>
      <w:r w:rsidR="002E3ACF">
        <w:rPr>
          <w:rFonts w:cs="Georgia"/>
          <w:color w:val="343434"/>
          <w:sz w:val="22"/>
          <w:szCs w:val="22"/>
          <w:lang w:val="en-US"/>
        </w:rPr>
        <w:t xml:space="preserve">new </w:t>
      </w:r>
      <w:r w:rsidR="00A322E0">
        <w:rPr>
          <w:rFonts w:cs="Georgia"/>
          <w:color w:val="343434"/>
          <w:sz w:val="22"/>
          <w:szCs w:val="22"/>
          <w:lang w:val="en-US"/>
        </w:rPr>
        <w:t>h</w:t>
      </w:r>
      <w:r w:rsidRPr="00477D13">
        <w:rPr>
          <w:rFonts w:cs="Georgia"/>
          <w:color w:val="343434"/>
          <w:sz w:val="22"/>
          <w:szCs w:val="22"/>
          <w:lang w:val="en-US"/>
        </w:rPr>
        <w:t>ealth services that might emerge in future will</w:t>
      </w:r>
      <w:r w:rsidR="002E3ACF">
        <w:rPr>
          <w:rFonts w:cs="Georgia"/>
          <w:color w:val="343434"/>
          <w:sz w:val="22"/>
          <w:szCs w:val="22"/>
          <w:lang w:val="en-US"/>
        </w:rPr>
        <w:t xml:space="preserve"> </w:t>
      </w:r>
      <w:r w:rsidR="00F42AB9" w:rsidRPr="00477D13">
        <w:rPr>
          <w:rFonts w:cs="Georgia"/>
          <w:color w:val="343434"/>
          <w:sz w:val="22"/>
          <w:szCs w:val="22"/>
          <w:lang w:val="en-US"/>
        </w:rPr>
        <w:t xml:space="preserve">automatically </w:t>
      </w:r>
      <w:r w:rsidR="002E3ACF">
        <w:rPr>
          <w:rFonts w:cs="Georgia"/>
          <w:color w:val="343434"/>
          <w:sz w:val="22"/>
          <w:szCs w:val="22"/>
          <w:lang w:val="en-US"/>
        </w:rPr>
        <w:t xml:space="preserve">be </w:t>
      </w:r>
      <w:r w:rsidR="00F42AB9" w:rsidRPr="00477D13">
        <w:rPr>
          <w:rFonts w:cs="Georgia"/>
          <w:color w:val="343434"/>
          <w:sz w:val="22"/>
          <w:szCs w:val="22"/>
          <w:lang w:val="en-US"/>
        </w:rPr>
        <w:t>included</w:t>
      </w:r>
      <w:r w:rsidRPr="00477D13">
        <w:rPr>
          <w:rFonts w:cs="Georgia"/>
          <w:color w:val="343434"/>
          <w:sz w:val="22"/>
          <w:szCs w:val="22"/>
          <w:lang w:val="en-US"/>
        </w:rPr>
        <w:t>. </w:t>
      </w:r>
    </w:p>
    <w:p w14:paraId="6A30CA27" w14:textId="77777777" w:rsidR="00EC0E02" w:rsidRPr="00477D13" w:rsidRDefault="00EC0E02" w:rsidP="001D01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477D13">
        <w:rPr>
          <w:rFonts w:cs="Georgia"/>
          <w:color w:val="262626"/>
          <w:sz w:val="22"/>
          <w:szCs w:val="22"/>
          <w:lang w:val="en-US"/>
        </w:rPr>
        <w:t>CETA</w:t>
      </w:r>
      <w:r w:rsidR="001D01CF" w:rsidRPr="00477D13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CF0F55">
        <w:rPr>
          <w:rFonts w:cs="Georgia"/>
          <w:color w:val="262626"/>
          <w:sz w:val="22"/>
          <w:szCs w:val="22"/>
          <w:lang w:val="en-US"/>
        </w:rPr>
        <w:t xml:space="preserve">won’t just  </w:t>
      </w:r>
      <w:r w:rsidR="00CC00CA" w:rsidRPr="00477D13">
        <w:rPr>
          <w:rFonts w:cs="Georgia"/>
          <w:color w:val="262626"/>
          <w:sz w:val="22"/>
          <w:szCs w:val="22"/>
          <w:lang w:val="en-US"/>
        </w:rPr>
        <w:t xml:space="preserve">‘liberalise’ or </w:t>
      </w:r>
      <w:r w:rsidR="001D01CF" w:rsidRPr="00477D13">
        <w:rPr>
          <w:rFonts w:cs="Georgia"/>
          <w:color w:val="262626"/>
          <w:sz w:val="22"/>
          <w:szCs w:val="22"/>
          <w:lang w:val="en-US"/>
        </w:rPr>
        <w:t xml:space="preserve">open up </w:t>
      </w:r>
      <w:r w:rsidR="00CC00CA" w:rsidRPr="00477D13">
        <w:rPr>
          <w:rFonts w:cs="Georgia"/>
          <w:color w:val="262626"/>
          <w:sz w:val="22"/>
          <w:szCs w:val="22"/>
          <w:lang w:val="en-US"/>
        </w:rPr>
        <w:t>the NHS</w:t>
      </w:r>
      <w:r w:rsidR="00CF0F55">
        <w:rPr>
          <w:rFonts w:cs="Georgia"/>
          <w:color w:val="262626"/>
          <w:sz w:val="22"/>
          <w:szCs w:val="22"/>
          <w:lang w:val="en-US"/>
        </w:rPr>
        <w:t xml:space="preserve"> to </w:t>
      </w:r>
      <w:r w:rsidR="00CF0F55" w:rsidRPr="00CF0F55">
        <w:rPr>
          <w:rFonts w:cs="Georgia"/>
          <w:color w:val="343434"/>
          <w:sz w:val="22"/>
          <w:szCs w:val="22"/>
          <w:lang w:val="en-US"/>
        </w:rPr>
        <w:t>transnational companies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 wanting</w:t>
      </w:r>
      <w:r w:rsidR="00CF0F55" w:rsidRPr="00CF0F55">
        <w:rPr>
          <w:rFonts w:cs="Georgia"/>
          <w:color w:val="343434"/>
          <w:sz w:val="22"/>
          <w:szCs w:val="22"/>
          <w:lang w:val="en-US"/>
        </w:rPr>
        <w:t xml:space="preserve"> NHS contracts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. </w:t>
      </w:r>
      <w:r w:rsidR="00CF0F55">
        <w:rPr>
          <w:rFonts w:cs="Georgia"/>
          <w:color w:val="262626"/>
          <w:sz w:val="22"/>
          <w:szCs w:val="22"/>
          <w:lang w:val="en-US"/>
        </w:rPr>
        <w:t>T</w:t>
      </w:r>
      <w:r w:rsidR="001D01CF" w:rsidRPr="00477D13">
        <w:rPr>
          <w:rFonts w:cs="Georgia"/>
          <w:color w:val="262626"/>
          <w:sz w:val="22"/>
          <w:szCs w:val="22"/>
          <w:lang w:val="en-US"/>
        </w:rPr>
        <w:t xml:space="preserve">he treaty also contains 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‘standstill’ </w:t>
      </w:r>
      <w:r w:rsidR="00CF0F55">
        <w:rPr>
          <w:rFonts w:cs="Georgia"/>
          <w:color w:val="262626"/>
          <w:sz w:val="22"/>
          <w:szCs w:val="22"/>
          <w:lang w:val="en-US"/>
        </w:rPr>
        <w:t xml:space="preserve">and ‘ratchet’ mechanisms that </w:t>
      </w:r>
      <w:r w:rsidR="00CC00CA" w:rsidRPr="00477D13">
        <w:rPr>
          <w:rFonts w:cs="Georgia"/>
          <w:color w:val="262626"/>
          <w:sz w:val="22"/>
          <w:szCs w:val="22"/>
          <w:lang w:val="en-US"/>
        </w:rPr>
        <w:t xml:space="preserve">will 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lock </w:t>
      </w:r>
      <w:r w:rsidR="00CF0F55">
        <w:rPr>
          <w:rFonts w:cs="Georgia"/>
          <w:color w:val="262626"/>
          <w:sz w:val="22"/>
          <w:szCs w:val="22"/>
          <w:lang w:val="en-US"/>
        </w:rPr>
        <w:t xml:space="preserve">in 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the terms of the </w:t>
      </w:r>
      <w:r w:rsidR="001D01CF" w:rsidRPr="00477D13">
        <w:rPr>
          <w:rFonts w:cs="Georgia"/>
          <w:color w:val="262626"/>
          <w:sz w:val="22"/>
          <w:szCs w:val="22"/>
          <w:lang w:val="en-US"/>
        </w:rPr>
        <w:t xml:space="preserve">treaty 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and </w:t>
      </w:r>
      <w:r w:rsidR="002826BD" w:rsidRPr="00477D13">
        <w:rPr>
          <w:rFonts w:cs="Georgia"/>
          <w:color w:val="262626"/>
          <w:sz w:val="22"/>
          <w:szCs w:val="22"/>
          <w:lang w:val="en-US"/>
        </w:rPr>
        <w:t xml:space="preserve">make privatisation of the NHS permanent. </w:t>
      </w:r>
    </w:p>
    <w:p w14:paraId="6CC824DD" w14:textId="77777777" w:rsidR="00A13782" w:rsidRPr="00477D13" w:rsidRDefault="00A13782" w:rsidP="001D01CF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553B254D" w14:textId="77777777" w:rsidR="002E3ACF" w:rsidRPr="00477D13" w:rsidRDefault="00477D13" w:rsidP="002E3ACF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477D13">
        <w:rPr>
          <w:rFonts w:cs="Georgia"/>
          <w:color w:val="343434"/>
          <w:sz w:val="22"/>
          <w:szCs w:val="22"/>
          <w:lang w:val="en-US"/>
        </w:rPr>
        <w:t xml:space="preserve">CETA 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means Canadian companies (or </w:t>
      </w:r>
      <w:r w:rsidR="00A322E0">
        <w:rPr>
          <w:rFonts w:cs="Georgia"/>
          <w:color w:val="343434"/>
          <w:sz w:val="22"/>
          <w:szCs w:val="22"/>
          <w:lang w:val="en-US"/>
        </w:rPr>
        <w:t xml:space="preserve">companies 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with subsidiaries in Canada) have to be treated on equal terms as domestic companies. </w:t>
      </w:r>
      <w:r w:rsidRPr="00477D13">
        <w:rPr>
          <w:rFonts w:cs="Georgia"/>
          <w:color w:val="343434"/>
          <w:sz w:val="22"/>
          <w:szCs w:val="22"/>
          <w:lang w:val="en-US"/>
        </w:rPr>
        <w:t xml:space="preserve">This means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 xml:space="preserve">CETA could restrict the UK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lastRenderedPageBreak/>
        <w:t xml:space="preserve">government's ability to 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give special </w:t>
      </w:r>
      <w:r w:rsidR="00A322E0">
        <w:rPr>
          <w:rFonts w:cs="Georgia"/>
          <w:color w:val="343434"/>
          <w:sz w:val="22"/>
          <w:szCs w:val="22"/>
          <w:lang w:val="en-US"/>
        </w:rPr>
        <w:t xml:space="preserve">support to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 xml:space="preserve">local and not-for-profit </w:t>
      </w:r>
      <w:r w:rsidR="0099302C">
        <w:rPr>
          <w:rFonts w:cs="Georgia"/>
          <w:color w:val="343434"/>
          <w:sz w:val="22"/>
          <w:szCs w:val="22"/>
          <w:lang w:val="en-US"/>
        </w:rPr>
        <w:t xml:space="preserve">UK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providers</w:t>
      </w:r>
      <w:r w:rsidR="00CF0F55">
        <w:rPr>
          <w:rFonts w:cs="Georgia"/>
          <w:color w:val="343434"/>
          <w:sz w:val="22"/>
          <w:szCs w:val="22"/>
          <w:lang w:val="en-US"/>
        </w:rPr>
        <w:t xml:space="preserve">. It could also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lead to more NHS jobs being outsourced to</w:t>
      </w:r>
      <w:r w:rsidR="00585D37">
        <w:rPr>
          <w:rFonts w:cs="Georgia"/>
          <w:color w:val="343434"/>
          <w:sz w:val="22"/>
          <w:szCs w:val="22"/>
          <w:lang w:val="en-US"/>
        </w:rPr>
        <w:t xml:space="preserve"> private firms, where staff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 xml:space="preserve">often </w:t>
      </w:r>
      <w:r w:rsidR="00585D37">
        <w:rPr>
          <w:rFonts w:cs="Georgia"/>
          <w:color w:val="343434"/>
          <w:sz w:val="22"/>
          <w:szCs w:val="22"/>
          <w:lang w:val="en-US"/>
        </w:rPr>
        <w:t xml:space="preserve">have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to do the same work with wo</w:t>
      </w:r>
      <w:r w:rsidR="0099302C">
        <w:rPr>
          <w:rFonts w:cs="Georgia"/>
          <w:color w:val="343434"/>
          <w:sz w:val="22"/>
          <w:szCs w:val="22"/>
          <w:lang w:val="en-US"/>
        </w:rPr>
        <w:t>rse pay and working conditions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.</w:t>
      </w:r>
      <w:r w:rsidR="0099302C">
        <w:rPr>
          <w:rStyle w:val="FootnoteReference"/>
          <w:rFonts w:cs="Georgia"/>
          <w:color w:val="343434"/>
          <w:sz w:val="22"/>
          <w:szCs w:val="22"/>
          <w:lang w:val="en-US"/>
        </w:rPr>
        <w:footnoteReference w:id="2"/>
      </w:r>
      <w:r w:rsidR="002E3ACF">
        <w:rPr>
          <w:rFonts w:cs="Georgia"/>
          <w:color w:val="343434"/>
          <w:sz w:val="22"/>
          <w:szCs w:val="22"/>
          <w:lang w:val="en-US"/>
        </w:rPr>
        <w:t xml:space="preserve"> </w:t>
      </w:r>
    </w:p>
    <w:p w14:paraId="5912CDEB" w14:textId="77777777" w:rsidR="002826BD" w:rsidRPr="00477D13" w:rsidRDefault="002826BD" w:rsidP="00A13782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</w:p>
    <w:p w14:paraId="41728D22" w14:textId="77777777" w:rsidR="00A13782" w:rsidRPr="00477D13" w:rsidRDefault="002826BD" w:rsidP="00A13782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bookmarkStart w:id="0" w:name="OLE_LINK1"/>
      <w:bookmarkStart w:id="1" w:name="OLE_LINK2"/>
      <w:r w:rsidRPr="00477D13">
        <w:rPr>
          <w:rFonts w:cs="Georgia"/>
          <w:color w:val="343434"/>
          <w:sz w:val="22"/>
          <w:szCs w:val="22"/>
          <w:lang w:val="en-US"/>
        </w:rPr>
        <w:t>Price controls on goods such as medicines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 xml:space="preserve"> </w:t>
      </w:r>
      <w:r w:rsidRPr="00477D13">
        <w:rPr>
          <w:rFonts w:cs="Georgia"/>
          <w:color w:val="343434"/>
          <w:sz w:val="22"/>
          <w:szCs w:val="22"/>
          <w:lang w:val="en-US"/>
        </w:rPr>
        <w:t xml:space="preserve">could be removed if these are seen as barriers to trade or to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limit the profits</w:t>
      </w:r>
      <w:r w:rsidRPr="00477D13">
        <w:rPr>
          <w:rFonts w:cs="Georgia"/>
          <w:color w:val="343434"/>
          <w:sz w:val="22"/>
          <w:szCs w:val="22"/>
          <w:lang w:val="en-US"/>
        </w:rPr>
        <w:t xml:space="preserve"> of transnational corporations</w:t>
      </w:r>
      <w:r w:rsidR="00A322E0">
        <w:rPr>
          <w:rFonts w:cs="Georgia"/>
          <w:color w:val="343434"/>
          <w:sz w:val="22"/>
          <w:szCs w:val="22"/>
          <w:lang w:val="en-US"/>
        </w:rPr>
        <w:t>,</w:t>
      </w:r>
      <w:r w:rsidRPr="00477D13">
        <w:rPr>
          <w:rFonts w:cs="Georgia"/>
          <w:color w:val="343434"/>
          <w:sz w:val="22"/>
          <w:szCs w:val="22"/>
          <w:lang w:val="en-US"/>
        </w:rPr>
        <w:t xml:space="preserve"> such as drug companies. This could have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serious implications for the public purse.</w:t>
      </w:r>
      <w:r w:rsidR="0099302C">
        <w:rPr>
          <w:rStyle w:val="FootnoteReference"/>
          <w:rFonts w:cs="Georgia"/>
          <w:color w:val="343434"/>
          <w:sz w:val="22"/>
          <w:szCs w:val="22"/>
          <w:lang w:val="en-US"/>
        </w:rPr>
        <w:footnoteReference w:id="3"/>
      </w:r>
    </w:p>
    <w:p w14:paraId="629D263E" w14:textId="77777777" w:rsidR="002826BD" w:rsidRPr="00477D13" w:rsidRDefault="002826BD" w:rsidP="00A13782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</w:p>
    <w:p w14:paraId="41D11102" w14:textId="77777777" w:rsidR="00A13782" w:rsidRPr="00477D13" w:rsidRDefault="002826BD" w:rsidP="00A13782">
      <w:pPr>
        <w:widowControl w:val="0"/>
        <w:autoSpaceDE w:val="0"/>
        <w:autoSpaceDN w:val="0"/>
        <w:adjustRightInd w:val="0"/>
        <w:rPr>
          <w:rFonts w:cs="Georgia"/>
          <w:color w:val="343434"/>
          <w:sz w:val="22"/>
          <w:szCs w:val="22"/>
          <w:lang w:val="en-US"/>
        </w:rPr>
      </w:pPr>
      <w:r w:rsidRPr="00477D13">
        <w:rPr>
          <w:rFonts w:cs="Georgia"/>
          <w:color w:val="343434"/>
          <w:sz w:val="22"/>
          <w:szCs w:val="22"/>
          <w:lang w:val="en-US"/>
        </w:rPr>
        <w:t xml:space="preserve">Opening up long-term care to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multinational investors could also lead to asset-stripping by financial investors (the cause of the collapse of Southern Cros</w:t>
      </w:r>
      <w:r w:rsidR="0099302C">
        <w:rPr>
          <w:rFonts w:cs="Georgia"/>
          <w:color w:val="343434"/>
          <w:sz w:val="22"/>
          <w:szCs w:val="22"/>
          <w:lang w:val="en-US"/>
        </w:rPr>
        <w:t xml:space="preserve">s in the UK, where a number of </w:t>
      </w:r>
      <w:r w:rsidR="00A13782" w:rsidRPr="00477D13">
        <w:rPr>
          <w:rFonts w:cs="Georgia"/>
          <w:color w:val="343434"/>
          <w:sz w:val="22"/>
          <w:szCs w:val="22"/>
          <w:lang w:val="en-US"/>
        </w:rPr>
        <w:t>care homes had to close</w:t>
      </w:r>
      <w:r w:rsidR="00A322E0">
        <w:rPr>
          <w:rFonts w:cs="Georgia"/>
          <w:color w:val="343434"/>
          <w:sz w:val="22"/>
          <w:szCs w:val="22"/>
          <w:lang w:val="en-US"/>
        </w:rPr>
        <w:t xml:space="preserve"> with distressing consequences for residents</w:t>
      </w:r>
      <w:r w:rsidR="0099302C">
        <w:rPr>
          <w:rFonts w:cs="Georgia"/>
          <w:color w:val="343434"/>
          <w:sz w:val="22"/>
          <w:szCs w:val="22"/>
          <w:lang w:val="en-US"/>
        </w:rPr>
        <w:t xml:space="preserve">). </w:t>
      </w:r>
      <w:r w:rsidR="0099302C">
        <w:rPr>
          <w:rStyle w:val="FootnoteReference"/>
          <w:rFonts w:cs="Georgia"/>
          <w:color w:val="343434"/>
          <w:sz w:val="22"/>
          <w:szCs w:val="22"/>
          <w:lang w:val="en-US"/>
        </w:rPr>
        <w:footnoteReference w:id="4"/>
      </w:r>
    </w:p>
    <w:bookmarkEnd w:id="0"/>
    <w:bookmarkEnd w:id="1"/>
    <w:p w14:paraId="0C865691" w14:textId="77777777" w:rsidR="003B2495" w:rsidRDefault="003B2495">
      <w:pPr>
        <w:rPr>
          <w:sz w:val="22"/>
          <w:szCs w:val="22"/>
        </w:rPr>
      </w:pPr>
    </w:p>
    <w:p w14:paraId="5265727B" w14:textId="77777777" w:rsidR="00BB0264" w:rsidRPr="00477D13" w:rsidRDefault="00BB0264" w:rsidP="00BB0264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What stage is CETA at?</w:t>
      </w:r>
    </w:p>
    <w:p w14:paraId="1A853089" w14:textId="77777777" w:rsidR="00525EA2" w:rsidRDefault="00525EA2" w:rsidP="00BB0264">
      <w:pPr>
        <w:rPr>
          <w:sz w:val="22"/>
          <w:szCs w:val="22"/>
        </w:rPr>
      </w:pPr>
    </w:p>
    <w:p w14:paraId="18E5B3B9" w14:textId="25C761BD" w:rsidR="00BB0264" w:rsidRPr="00477D13" w:rsidRDefault="00BB0264" w:rsidP="00BB0264">
      <w:pPr>
        <w:rPr>
          <w:sz w:val="22"/>
          <w:szCs w:val="22"/>
        </w:rPr>
      </w:pPr>
      <w:r>
        <w:rPr>
          <w:sz w:val="22"/>
          <w:szCs w:val="22"/>
        </w:rPr>
        <w:t>The European Parliament ratified C</w:t>
      </w:r>
      <w:r w:rsidR="00715D04">
        <w:rPr>
          <w:sz w:val="22"/>
          <w:szCs w:val="22"/>
        </w:rPr>
        <w:t>ETA in February 2017. Now, around</w:t>
      </w:r>
      <w:r>
        <w:rPr>
          <w:sz w:val="22"/>
          <w:szCs w:val="22"/>
        </w:rPr>
        <w:t xml:space="preserve"> 90% of CETA’s provisions (but not ICS) can </w:t>
      </w:r>
      <w:r w:rsidRPr="00477D13">
        <w:rPr>
          <w:sz w:val="22"/>
          <w:szCs w:val="22"/>
        </w:rPr>
        <w:t>provisionally implemented</w:t>
      </w:r>
      <w:r>
        <w:rPr>
          <w:sz w:val="22"/>
          <w:szCs w:val="22"/>
        </w:rPr>
        <w:t xml:space="preserve"> </w:t>
      </w:r>
      <w:r w:rsidR="00715D04">
        <w:rPr>
          <w:sz w:val="22"/>
          <w:szCs w:val="22"/>
        </w:rPr>
        <w:t xml:space="preserve">– </w:t>
      </w:r>
      <w:r w:rsidR="00525EA2">
        <w:rPr>
          <w:sz w:val="22"/>
          <w:szCs w:val="22"/>
        </w:rPr>
        <w:t xml:space="preserve">that’s </w:t>
      </w:r>
      <w:r w:rsidR="00715D04">
        <w:rPr>
          <w:sz w:val="22"/>
          <w:szCs w:val="22"/>
        </w:rPr>
        <w:t>even before the treaty goes to EU member states’ parliaments for ratification (</w:t>
      </w:r>
      <w:r>
        <w:rPr>
          <w:sz w:val="22"/>
          <w:szCs w:val="22"/>
        </w:rPr>
        <w:t>a process that could take some years</w:t>
      </w:r>
      <w:r w:rsidR="00715D04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715D04">
        <w:rPr>
          <w:rFonts w:cs="Georgia"/>
          <w:color w:val="262626"/>
          <w:sz w:val="22"/>
          <w:szCs w:val="22"/>
          <w:lang w:val="en-US"/>
        </w:rPr>
        <w:t xml:space="preserve">It only needs one of the 38 countries or </w:t>
      </w:r>
      <w:r w:rsidR="00525EA2">
        <w:rPr>
          <w:rFonts w:cs="Georgia"/>
          <w:color w:val="262626"/>
          <w:sz w:val="22"/>
          <w:szCs w:val="22"/>
          <w:lang w:val="en-US"/>
        </w:rPr>
        <w:t>federal states in the EU to vote</w:t>
      </w:r>
      <w:r w:rsidR="00715D04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525EA2">
        <w:rPr>
          <w:rFonts w:cs="Georgia"/>
          <w:color w:val="262626"/>
          <w:sz w:val="22"/>
          <w:szCs w:val="22"/>
          <w:lang w:val="en-US"/>
        </w:rPr>
        <w:t xml:space="preserve">against </w:t>
      </w:r>
      <w:r w:rsidR="00715D04">
        <w:rPr>
          <w:rFonts w:cs="Georgia"/>
          <w:color w:val="262626"/>
          <w:sz w:val="22"/>
          <w:szCs w:val="22"/>
          <w:lang w:val="en-US"/>
        </w:rPr>
        <w:t xml:space="preserve">CETA for the deal to fall. </w:t>
      </w:r>
      <w:r w:rsidR="00715D04" w:rsidRPr="00477D13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715D04">
        <w:rPr>
          <w:sz w:val="22"/>
          <w:szCs w:val="22"/>
        </w:rPr>
        <w:t xml:space="preserve">However, it is unlikely the UK </w:t>
      </w:r>
      <w:r>
        <w:rPr>
          <w:sz w:val="22"/>
          <w:szCs w:val="22"/>
        </w:rPr>
        <w:t xml:space="preserve">Parliament </w:t>
      </w:r>
      <w:r w:rsidR="00715D04">
        <w:rPr>
          <w:sz w:val="22"/>
          <w:szCs w:val="22"/>
        </w:rPr>
        <w:t>will oppose the deal.</w:t>
      </w:r>
      <w:r w:rsidR="00525EA2">
        <w:rPr>
          <w:sz w:val="22"/>
          <w:szCs w:val="22"/>
        </w:rPr>
        <w:t xml:space="preserve"> And even if it did</w:t>
      </w:r>
      <w:r w:rsidR="00715D04">
        <w:rPr>
          <w:sz w:val="22"/>
          <w:szCs w:val="22"/>
        </w:rPr>
        <w:t xml:space="preserve">, </w:t>
      </w:r>
      <w:r w:rsidR="00525EA2">
        <w:rPr>
          <w:sz w:val="22"/>
          <w:szCs w:val="22"/>
        </w:rPr>
        <w:t xml:space="preserve">according to the </w:t>
      </w:r>
      <w:r w:rsidR="00525EA2" w:rsidRPr="00B149A7">
        <w:rPr>
          <w:rFonts w:ascii="Georgia" w:hAnsi="Georgia" w:cs="Georgia"/>
          <w:color w:val="262626"/>
          <w:sz w:val="20"/>
          <w:szCs w:val="20"/>
          <w:lang w:val="en-US"/>
        </w:rPr>
        <w:t xml:space="preserve">Constitutional </w:t>
      </w:r>
      <w:r w:rsidR="00525EA2">
        <w:rPr>
          <w:rFonts w:ascii="Georgia" w:hAnsi="Georgia" w:cs="Georgia"/>
          <w:color w:val="262626"/>
          <w:sz w:val="20"/>
          <w:szCs w:val="20"/>
          <w:lang w:val="en-US"/>
        </w:rPr>
        <w:t>Reform and Governance Act 2010 (</w:t>
      </w:r>
      <w:r w:rsidR="00525EA2" w:rsidRPr="00B149A7">
        <w:rPr>
          <w:rFonts w:ascii="Georgia" w:hAnsi="Georgia" w:cs="Georgia"/>
          <w:color w:val="262626"/>
          <w:sz w:val="20"/>
          <w:szCs w:val="20"/>
          <w:lang w:val="en-US"/>
        </w:rPr>
        <w:t>Section 20</w:t>
      </w:r>
      <w:r w:rsidR="00525EA2">
        <w:rPr>
          <w:rFonts w:ascii="Georgia" w:hAnsi="Georgia" w:cs="Georgia"/>
          <w:color w:val="262626"/>
          <w:sz w:val="20"/>
          <w:szCs w:val="20"/>
          <w:lang w:val="en-US"/>
        </w:rPr>
        <w:t xml:space="preserve">), </w:t>
      </w:r>
      <w:r w:rsidR="00715D04">
        <w:rPr>
          <w:sz w:val="22"/>
          <w:szCs w:val="22"/>
        </w:rPr>
        <w:t xml:space="preserve">there is no process that allows the UK Parliament to </w:t>
      </w:r>
      <w:r>
        <w:rPr>
          <w:sz w:val="22"/>
          <w:szCs w:val="22"/>
        </w:rPr>
        <w:t xml:space="preserve">decisively veto the agreement. </w:t>
      </w:r>
    </w:p>
    <w:p w14:paraId="68E64AFE" w14:textId="77777777" w:rsidR="00BB0264" w:rsidRDefault="00BB0264">
      <w:pPr>
        <w:rPr>
          <w:b/>
          <w:sz w:val="22"/>
          <w:szCs w:val="22"/>
        </w:rPr>
      </w:pPr>
    </w:p>
    <w:p w14:paraId="18B3AE2D" w14:textId="77777777" w:rsidR="003B2495" w:rsidRPr="00477D13" w:rsidRDefault="00D36B81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CETA and Brexit</w:t>
      </w:r>
    </w:p>
    <w:p w14:paraId="02A3BF68" w14:textId="77777777" w:rsidR="00525EA2" w:rsidRDefault="00525EA2" w:rsidP="00546942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402DC259" w14:textId="4F72118F" w:rsidR="001441D6" w:rsidRDefault="0012228B" w:rsidP="00546942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477D13">
        <w:rPr>
          <w:rFonts w:cs="Georgia"/>
          <w:color w:val="262626"/>
          <w:sz w:val="22"/>
          <w:szCs w:val="22"/>
          <w:lang w:val="en-US"/>
        </w:rPr>
        <w:t xml:space="preserve">CETA </w:t>
      </w:r>
      <w:r w:rsidR="00546942" w:rsidRPr="00477D13">
        <w:rPr>
          <w:rFonts w:cs="Georgia"/>
          <w:color w:val="262626"/>
          <w:sz w:val="22"/>
          <w:szCs w:val="22"/>
          <w:lang w:val="en-US"/>
        </w:rPr>
        <w:t>will cont</w:t>
      </w:r>
      <w:r w:rsidR="009A426A" w:rsidRPr="00477D13">
        <w:rPr>
          <w:rFonts w:cs="Georgia"/>
          <w:color w:val="262626"/>
          <w:sz w:val="22"/>
          <w:szCs w:val="22"/>
          <w:lang w:val="en-US"/>
        </w:rPr>
        <w:t>inue to apply to the UK until we have</w:t>
      </w:r>
      <w:r w:rsidR="00546942" w:rsidRPr="00477D13">
        <w:rPr>
          <w:rFonts w:cs="Georgia"/>
          <w:color w:val="262626"/>
          <w:sz w:val="22"/>
          <w:szCs w:val="22"/>
          <w:lang w:val="en-US"/>
        </w:rPr>
        <w:t xml:space="preserve"> formally left the</w:t>
      </w:r>
      <w:r w:rsidRPr="00477D13">
        <w:rPr>
          <w:rFonts w:cs="Georgia"/>
          <w:color w:val="262626"/>
          <w:sz w:val="22"/>
          <w:szCs w:val="22"/>
          <w:lang w:val="en-US"/>
        </w:rPr>
        <w:t xml:space="preserve"> EU</w:t>
      </w:r>
      <w:r w:rsidR="00715D04">
        <w:rPr>
          <w:rFonts w:cs="Georgia"/>
          <w:color w:val="262626"/>
          <w:sz w:val="22"/>
          <w:szCs w:val="22"/>
          <w:lang w:val="en-US"/>
        </w:rPr>
        <w:t xml:space="preserve">. </w:t>
      </w:r>
      <w:r w:rsidR="002A620F">
        <w:rPr>
          <w:rFonts w:cs="Georgia"/>
          <w:color w:val="262626"/>
          <w:sz w:val="22"/>
          <w:szCs w:val="22"/>
          <w:lang w:val="en-US"/>
        </w:rPr>
        <w:t xml:space="preserve">Even then, </w:t>
      </w:r>
    </w:p>
    <w:p w14:paraId="3685AD8B" w14:textId="2148975B" w:rsidR="00546942" w:rsidRPr="00477D13" w:rsidRDefault="002A620F" w:rsidP="00546942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>
        <w:rPr>
          <w:rFonts w:cs="Georgia"/>
          <w:color w:val="262626"/>
          <w:sz w:val="22"/>
          <w:szCs w:val="22"/>
          <w:lang w:val="en-US"/>
        </w:rPr>
        <w:t>i</w:t>
      </w:r>
      <w:r w:rsidR="00546942" w:rsidRPr="00477D13">
        <w:rPr>
          <w:rFonts w:cs="Georgia"/>
          <w:color w:val="262626"/>
          <w:sz w:val="22"/>
          <w:szCs w:val="22"/>
          <w:lang w:val="en-US"/>
        </w:rPr>
        <w:t>nvestments made by Canadian corporations (or those multinationa</w:t>
      </w:r>
      <w:r>
        <w:rPr>
          <w:rFonts w:cs="Georgia"/>
          <w:color w:val="262626"/>
          <w:sz w:val="22"/>
          <w:szCs w:val="22"/>
          <w:lang w:val="en-US"/>
        </w:rPr>
        <w:t>ls with subsidiaries in Canada) will</w:t>
      </w:r>
      <w:r w:rsidR="001E13E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546942" w:rsidRPr="00477D13">
        <w:rPr>
          <w:rFonts w:cs="Georgia"/>
          <w:color w:val="262626"/>
          <w:sz w:val="22"/>
          <w:szCs w:val="22"/>
          <w:lang w:val="en-US"/>
        </w:rPr>
        <w:t>continue to be protected by</w:t>
      </w:r>
      <w:r w:rsidR="001441D6">
        <w:rPr>
          <w:rFonts w:cs="Georgia"/>
          <w:color w:val="262626"/>
          <w:sz w:val="22"/>
          <w:szCs w:val="22"/>
          <w:lang w:val="en-US"/>
        </w:rPr>
        <w:t xml:space="preserve"> ICS for a further 20 </w:t>
      </w:r>
      <w:r w:rsidR="00546942" w:rsidRPr="00477D13">
        <w:rPr>
          <w:rFonts w:cs="Georgia"/>
          <w:color w:val="262626"/>
          <w:sz w:val="22"/>
          <w:szCs w:val="22"/>
          <w:lang w:val="en-US"/>
        </w:rPr>
        <w:t>years.</w:t>
      </w:r>
      <w:r w:rsidR="001441D6">
        <w:rPr>
          <w:rStyle w:val="FootnoteReference"/>
          <w:rFonts w:cs="Georgia"/>
          <w:color w:val="262626"/>
          <w:sz w:val="22"/>
          <w:szCs w:val="22"/>
          <w:lang w:val="en-US"/>
        </w:rPr>
        <w:footnoteReference w:id="5"/>
      </w:r>
    </w:p>
    <w:p w14:paraId="3A6A0796" w14:textId="77777777" w:rsidR="00D36B81" w:rsidRPr="00477D13" w:rsidRDefault="00D36B81">
      <w:pPr>
        <w:rPr>
          <w:sz w:val="22"/>
          <w:szCs w:val="22"/>
        </w:rPr>
      </w:pPr>
    </w:p>
    <w:p w14:paraId="34A62D7E" w14:textId="77777777" w:rsidR="00D36B81" w:rsidRPr="00477D13" w:rsidRDefault="00D36B81">
      <w:pPr>
        <w:rPr>
          <w:sz w:val="22"/>
          <w:szCs w:val="22"/>
        </w:rPr>
      </w:pPr>
    </w:p>
    <w:p w14:paraId="662C1C8E" w14:textId="77777777" w:rsidR="003B2495" w:rsidRPr="00477D13" w:rsidRDefault="003B2495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What can you do?</w:t>
      </w:r>
    </w:p>
    <w:p w14:paraId="45504F00" w14:textId="66187875" w:rsidR="009D036E" w:rsidRPr="009D036E" w:rsidRDefault="009D036E" w:rsidP="00715D04">
      <w:pPr>
        <w:pStyle w:val="ListParagraph"/>
        <w:ind w:left="360"/>
        <w:rPr>
          <w:sz w:val="22"/>
          <w:szCs w:val="22"/>
        </w:rPr>
      </w:pPr>
    </w:p>
    <w:p w14:paraId="7C248028" w14:textId="3D71A61E" w:rsidR="00B53E36" w:rsidRPr="00477D13" w:rsidRDefault="00A74687">
      <w:pPr>
        <w:rPr>
          <w:sz w:val="22"/>
          <w:szCs w:val="22"/>
        </w:rPr>
      </w:pPr>
      <w:r w:rsidRPr="00477D13">
        <w:rPr>
          <w:sz w:val="22"/>
          <w:szCs w:val="22"/>
        </w:rPr>
        <w:t>Write to your MP</w:t>
      </w:r>
      <w:r w:rsidR="00B53E36" w:rsidRPr="00477D13">
        <w:rPr>
          <w:sz w:val="22"/>
          <w:szCs w:val="22"/>
        </w:rPr>
        <w:t xml:space="preserve"> to </w:t>
      </w:r>
    </w:p>
    <w:p w14:paraId="1F557AFD" w14:textId="1B6132A5" w:rsidR="00B53E36" w:rsidRPr="00477D13" w:rsidRDefault="00B53E36" w:rsidP="00B53E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77D13">
        <w:rPr>
          <w:sz w:val="22"/>
          <w:szCs w:val="22"/>
        </w:rPr>
        <w:t>ask them to</w:t>
      </w:r>
      <w:r w:rsidR="00F22F18">
        <w:rPr>
          <w:sz w:val="22"/>
          <w:szCs w:val="22"/>
        </w:rPr>
        <w:t xml:space="preserve"> </w:t>
      </w:r>
      <w:r w:rsidRPr="00477D13">
        <w:rPr>
          <w:sz w:val="22"/>
          <w:szCs w:val="22"/>
        </w:rPr>
        <w:t>deman</w:t>
      </w:r>
      <w:r w:rsidR="009A426A" w:rsidRPr="00477D13">
        <w:rPr>
          <w:sz w:val="22"/>
          <w:szCs w:val="22"/>
        </w:rPr>
        <w:t>d</w:t>
      </w:r>
      <w:r w:rsidR="00F22F18">
        <w:rPr>
          <w:sz w:val="22"/>
          <w:szCs w:val="22"/>
        </w:rPr>
        <w:t xml:space="preserve"> </w:t>
      </w:r>
      <w:r w:rsidR="009A426A" w:rsidRPr="00477D13">
        <w:rPr>
          <w:sz w:val="22"/>
          <w:szCs w:val="22"/>
        </w:rPr>
        <w:t xml:space="preserve">an effective </w:t>
      </w:r>
      <w:r w:rsidRPr="00477D13">
        <w:rPr>
          <w:sz w:val="22"/>
          <w:szCs w:val="22"/>
        </w:rPr>
        <w:t xml:space="preserve">parliamentary </w:t>
      </w:r>
      <w:r w:rsidR="00525EA2" w:rsidRPr="00477D13">
        <w:rPr>
          <w:sz w:val="22"/>
          <w:szCs w:val="22"/>
        </w:rPr>
        <w:t>process that</w:t>
      </w:r>
      <w:r w:rsidRPr="00477D13">
        <w:rPr>
          <w:sz w:val="22"/>
          <w:szCs w:val="22"/>
        </w:rPr>
        <w:t xml:space="preserve"> allows a bad trade deal to be </w:t>
      </w:r>
      <w:r w:rsidR="009A426A" w:rsidRPr="00477D13">
        <w:rPr>
          <w:sz w:val="22"/>
          <w:szCs w:val="22"/>
        </w:rPr>
        <w:t xml:space="preserve">definitively </w:t>
      </w:r>
      <w:r w:rsidRPr="00477D13">
        <w:rPr>
          <w:sz w:val="22"/>
          <w:szCs w:val="22"/>
        </w:rPr>
        <w:t>vetoed by the UK Parliament</w:t>
      </w:r>
      <w:r w:rsidR="009A426A" w:rsidRPr="00477D13">
        <w:rPr>
          <w:sz w:val="22"/>
          <w:szCs w:val="22"/>
        </w:rPr>
        <w:t>;</w:t>
      </w:r>
    </w:p>
    <w:p w14:paraId="2D5C0A83" w14:textId="77777777" w:rsidR="00B53E36" w:rsidRPr="00477D13" w:rsidRDefault="00B53E36" w:rsidP="00B53E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77D13">
        <w:rPr>
          <w:sz w:val="22"/>
          <w:szCs w:val="22"/>
        </w:rPr>
        <w:t>ask them to vote against CETA if it comes to the UK Parliament</w:t>
      </w:r>
      <w:r w:rsidR="009A426A" w:rsidRPr="00477D13">
        <w:rPr>
          <w:sz w:val="22"/>
          <w:szCs w:val="22"/>
        </w:rPr>
        <w:t xml:space="preserve"> for ratification</w:t>
      </w:r>
      <w:r w:rsidRPr="00477D13">
        <w:rPr>
          <w:sz w:val="22"/>
          <w:szCs w:val="22"/>
        </w:rPr>
        <w:t>.</w:t>
      </w:r>
    </w:p>
    <w:p w14:paraId="3F0C0BD2" w14:textId="77777777" w:rsidR="00A74687" w:rsidRPr="00477D13" w:rsidRDefault="00A74687">
      <w:pPr>
        <w:rPr>
          <w:sz w:val="22"/>
          <w:szCs w:val="22"/>
        </w:rPr>
      </w:pPr>
    </w:p>
    <w:p w14:paraId="4C2E5506" w14:textId="77777777" w:rsidR="009A426A" w:rsidRDefault="00A74687">
      <w:pPr>
        <w:rPr>
          <w:b/>
          <w:sz w:val="22"/>
          <w:szCs w:val="22"/>
        </w:rPr>
      </w:pPr>
      <w:r w:rsidRPr="00477D13">
        <w:rPr>
          <w:b/>
          <w:sz w:val="22"/>
          <w:szCs w:val="22"/>
        </w:rPr>
        <w:t>Useful sources</w:t>
      </w:r>
    </w:p>
    <w:p w14:paraId="5EF29EC5" w14:textId="77777777" w:rsidR="00525EA2" w:rsidRPr="00477D13" w:rsidRDefault="00525EA2">
      <w:pPr>
        <w:rPr>
          <w:b/>
          <w:sz w:val="22"/>
          <w:szCs w:val="22"/>
        </w:rPr>
      </w:pPr>
      <w:bookmarkStart w:id="2" w:name="_GoBack"/>
      <w:bookmarkEnd w:id="2"/>
    </w:p>
    <w:p w14:paraId="2880A9F0" w14:textId="77777777" w:rsidR="009A426A" w:rsidRPr="00585D37" w:rsidRDefault="002A620F" w:rsidP="00585D37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8" w:history="1">
        <w:r w:rsidR="009A426A" w:rsidRPr="00585D37">
          <w:rPr>
            <w:rStyle w:val="Hyperlink"/>
            <w:sz w:val="22"/>
            <w:szCs w:val="22"/>
          </w:rPr>
          <w:t>http://www.patients4nhs.org.uk/the-eu-ftas/</w:t>
        </w:r>
      </w:hyperlink>
    </w:p>
    <w:p w14:paraId="6B041F19" w14:textId="77777777" w:rsidR="009A426A" w:rsidRPr="00585D37" w:rsidRDefault="002A620F" w:rsidP="00585D37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9" w:history="1">
        <w:r w:rsidR="00A74687" w:rsidRPr="00585D37">
          <w:rPr>
            <w:rStyle w:val="Hyperlink"/>
            <w:sz w:val="22"/>
            <w:szCs w:val="22"/>
          </w:rPr>
          <w:t>http://www.globaljustice.org.uk/sites/default/files/files/resources/2nd_edition_ceta_briefing_2016.pdf?_ga=1.82087445.2066175437.1462111904</w:t>
        </w:r>
      </w:hyperlink>
      <w:r w:rsidR="00A74687" w:rsidRPr="00585D37">
        <w:rPr>
          <w:sz w:val="22"/>
          <w:szCs w:val="22"/>
        </w:rPr>
        <w:t xml:space="preserve"> </w:t>
      </w:r>
    </w:p>
    <w:p w14:paraId="1829E3CB" w14:textId="77777777" w:rsidR="009A426A" w:rsidRPr="00585D37" w:rsidRDefault="002A620F" w:rsidP="00585D37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0" w:history="1">
        <w:r w:rsidR="00A74687" w:rsidRPr="00585D37">
          <w:rPr>
            <w:rStyle w:val="Hyperlink"/>
            <w:sz w:val="22"/>
            <w:szCs w:val="22"/>
          </w:rPr>
          <w:t>http://waronwant.org/what-ceta</w:t>
        </w:r>
      </w:hyperlink>
      <w:r w:rsidR="00A74687" w:rsidRPr="00585D37">
        <w:rPr>
          <w:sz w:val="22"/>
          <w:szCs w:val="22"/>
        </w:rPr>
        <w:t xml:space="preserve"> </w:t>
      </w:r>
    </w:p>
    <w:p w14:paraId="1A1490D4" w14:textId="77777777" w:rsidR="00F46331" w:rsidRPr="00585D37" w:rsidRDefault="002A620F" w:rsidP="00585D37">
      <w:pPr>
        <w:pStyle w:val="ListParagraph"/>
        <w:numPr>
          <w:ilvl w:val="0"/>
          <w:numId w:val="5"/>
        </w:numPr>
        <w:rPr>
          <w:sz w:val="22"/>
          <w:szCs w:val="22"/>
        </w:rPr>
      </w:pPr>
      <w:hyperlink r:id="rId11" w:history="1">
        <w:r w:rsidR="009A426A" w:rsidRPr="00585D37">
          <w:rPr>
            <w:rStyle w:val="Hyperlink"/>
            <w:sz w:val="22"/>
            <w:szCs w:val="22"/>
          </w:rPr>
          <w:t>https://corporateeurope.org/sites/default/files/attachments/public-services-under-attack.pdf</w:t>
        </w:r>
      </w:hyperlink>
    </w:p>
    <w:p w14:paraId="2204E3B1" w14:textId="77777777" w:rsidR="000C15E9" w:rsidRPr="009D036E" w:rsidRDefault="00585D37" w:rsidP="009D03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sectPr w:rsidR="000C15E9" w:rsidRPr="009D036E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D890" w14:textId="77777777" w:rsidR="00715D04" w:rsidRDefault="00715D04" w:rsidP="00A322E0">
      <w:r>
        <w:separator/>
      </w:r>
    </w:p>
  </w:endnote>
  <w:endnote w:type="continuationSeparator" w:id="0">
    <w:p w14:paraId="7DBA0507" w14:textId="77777777" w:rsidR="00715D04" w:rsidRDefault="00715D04" w:rsidP="00A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CC80" w14:textId="77777777" w:rsidR="00715D04" w:rsidRDefault="00715D04" w:rsidP="00A322E0">
      <w:r>
        <w:separator/>
      </w:r>
    </w:p>
  </w:footnote>
  <w:footnote w:type="continuationSeparator" w:id="0">
    <w:p w14:paraId="11F74FAB" w14:textId="77777777" w:rsidR="00715D04" w:rsidRDefault="00715D04" w:rsidP="00A322E0">
      <w:r>
        <w:continuationSeparator/>
      </w:r>
    </w:p>
  </w:footnote>
  <w:footnote w:id="1">
    <w:p w14:paraId="089FF5C6" w14:textId="77777777" w:rsidR="00715D04" w:rsidRPr="00585D37" w:rsidRDefault="00715D0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85D37">
          <w:rPr>
            <w:rFonts w:ascii="Georgia" w:hAnsi="Georgia" w:cs="Georgia"/>
            <w:color w:val="5F1D87"/>
            <w:sz w:val="18"/>
            <w:szCs w:val="18"/>
            <w:u w:val="single" w:color="5F1D87"/>
            <w:lang w:val="en-US"/>
          </w:rPr>
          <w:t>http://www.ase.tufts.edu/gdae/policy_research/ceta_simulations.html</w:t>
        </w:r>
      </w:hyperlink>
    </w:p>
  </w:footnote>
  <w:footnote w:id="2">
    <w:p w14:paraId="7BA46C8A" w14:textId="77777777" w:rsidR="00715D04" w:rsidRPr="0099302C" w:rsidRDefault="00715D04">
      <w:pPr>
        <w:pStyle w:val="FootnoteText"/>
        <w:rPr>
          <w:lang w:val="en-US"/>
        </w:rPr>
      </w:pPr>
      <w:r w:rsidRPr="00585D37">
        <w:rPr>
          <w:rStyle w:val="FootnoteReference"/>
          <w:sz w:val="18"/>
          <w:szCs w:val="18"/>
        </w:rPr>
        <w:footnoteRef/>
      </w:r>
      <w:r w:rsidRPr="00585D37">
        <w:rPr>
          <w:sz w:val="18"/>
          <w:szCs w:val="18"/>
        </w:rPr>
        <w:t xml:space="preserve"> </w:t>
      </w:r>
      <w:hyperlink r:id="rId2" w:history="1">
        <w:r w:rsidRPr="00585D37">
          <w:rPr>
            <w:rFonts w:cs="Georgia"/>
            <w:color w:val="5F1D87"/>
            <w:sz w:val="18"/>
            <w:szCs w:val="18"/>
            <w:u w:val="single" w:color="5F1D87"/>
            <w:lang w:val="en-US"/>
          </w:rPr>
          <w:t>http://www.globalresearch.ca/public-services-under-attack-through-ttip-and-ceta-atlantic-trade-deals/5483012</w:t>
        </w:r>
      </w:hyperlink>
      <w:r>
        <w:rPr>
          <w:rFonts w:cs="Georgia"/>
          <w:color w:val="5F1D87"/>
          <w:sz w:val="22"/>
          <w:szCs w:val="22"/>
          <w:u w:val="single" w:color="5F1D87"/>
          <w:lang w:val="en-US"/>
        </w:rPr>
        <w:t xml:space="preserve"> </w:t>
      </w:r>
    </w:p>
  </w:footnote>
  <w:footnote w:id="3">
    <w:p w14:paraId="6DE4F280" w14:textId="77777777" w:rsidR="00715D04" w:rsidRPr="00585D37" w:rsidRDefault="00715D04">
      <w:pPr>
        <w:pStyle w:val="FootnoteText"/>
        <w:rPr>
          <w:sz w:val="18"/>
          <w:szCs w:val="18"/>
          <w:lang w:val="en-US"/>
        </w:rPr>
      </w:pPr>
      <w:r w:rsidRPr="00585D37">
        <w:rPr>
          <w:rStyle w:val="FootnoteReference"/>
          <w:sz w:val="18"/>
          <w:szCs w:val="18"/>
        </w:rPr>
        <w:footnoteRef/>
      </w:r>
      <w:r w:rsidRPr="00585D37">
        <w:rPr>
          <w:sz w:val="18"/>
          <w:szCs w:val="18"/>
        </w:rPr>
        <w:t xml:space="preserve"> </w:t>
      </w:r>
      <w:hyperlink r:id="rId3" w:history="1">
        <w:r w:rsidRPr="00585D37">
          <w:rPr>
            <w:rFonts w:cs="Georgia"/>
            <w:color w:val="094EC0"/>
            <w:sz w:val="18"/>
            <w:szCs w:val="18"/>
            <w:u w:val="single" w:color="094EC0"/>
            <w:lang w:val="en-US"/>
          </w:rPr>
          <w:t>https://corporateeurope.org/sites/default/files/attachments/public-services-under-attack.pdf</w:t>
        </w:r>
      </w:hyperlink>
      <w:r w:rsidRPr="00585D37">
        <w:rPr>
          <w:rFonts w:cs="Georgia"/>
          <w:color w:val="094EC0"/>
          <w:sz w:val="18"/>
          <w:szCs w:val="18"/>
          <w:u w:val="single" w:color="094EC0"/>
          <w:lang w:val="en-US"/>
        </w:rPr>
        <w:t xml:space="preserve"> </w:t>
      </w:r>
    </w:p>
  </w:footnote>
  <w:footnote w:id="4">
    <w:p w14:paraId="033808D2" w14:textId="77777777" w:rsidR="00715D04" w:rsidRPr="00585D37" w:rsidRDefault="00715D04">
      <w:pPr>
        <w:pStyle w:val="FootnoteText"/>
        <w:rPr>
          <w:sz w:val="18"/>
          <w:szCs w:val="18"/>
          <w:lang w:val="en-US"/>
        </w:rPr>
      </w:pPr>
      <w:r w:rsidRPr="00585D37">
        <w:rPr>
          <w:rStyle w:val="FootnoteReference"/>
          <w:sz w:val="18"/>
          <w:szCs w:val="18"/>
        </w:rPr>
        <w:footnoteRef/>
      </w:r>
      <w:r w:rsidRPr="00585D37">
        <w:rPr>
          <w:sz w:val="18"/>
          <w:szCs w:val="18"/>
        </w:rPr>
        <w:t xml:space="preserve"> </w:t>
      </w:r>
      <w:hyperlink r:id="rId4" w:history="1">
        <w:r w:rsidRPr="00585D37">
          <w:rPr>
            <w:rStyle w:val="Hyperlink"/>
            <w:sz w:val="18"/>
            <w:szCs w:val="18"/>
            <w:lang w:val="en-US"/>
          </w:rPr>
          <w:t>http://www.globalresearch.ca/public-services-under-attack-through-ttip-and-ceta-atlantic-trade-deals/5483012</w:t>
        </w:r>
      </w:hyperlink>
      <w:r w:rsidRPr="00585D37">
        <w:rPr>
          <w:sz w:val="18"/>
          <w:szCs w:val="18"/>
          <w:lang w:val="en-US"/>
        </w:rPr>
        <w:t xml:space="preserve"> </w:t>
      </w:r>
    </w:p>
  </w:footnote>
  <w:footnote w:id="5">
    <w:p w14:paraId="17B71E8F" w14:textId="77777777" w:rsidR="00715D04" w:rsidRPr="001441D6" w:rsidRDefault="00715D04">
      <w:pPr>
        <w:pStyle w:val="FootnoteText"/>
        <w:rPr>
          <w:lang w:val="en-US"/>
        </w:rPr>
      </w:pPr>
      <w:r w:rsidRPr="00585D37">
        <w:rPr>
          <w:rStyle w:val="FootnoteReference"/>
          <w:sz w:val="18"/>
          <w:szCs w:val="18"/>
        </w:rPr>
        <w:footnoteRef/>
      </w:r>
      <w:hyperlink r:id="rId5" w:history="1">
        <w:r w:rsidRPr="00585D37">
          <w:rPr>
            <w:rFonts w:cs="Georgia"/>
            <w:color w:val="5F1D87"/>
            <w:sz w:val="18"/>
            <w:szCs w:val="18"/>
            <w:u w:val="single" w:color="5F1D87"/>
            <w:lang w:val="en-US"/>
          </w:rPr>
          <w:t>http://www.mishcon.com/assets/managed/docs/downloads/doc_2850/TTIP_Project_v6_PJ_PROOF.pdf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F5DE4"/>
    <w:multiLevelType w:val="hybridMultilevel"/>
    <w:tmpl w:val="89AE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E1C4E"/>
    <w:multiLevelType w:val="hybridMultilevel"/>
    <w:tmpl w:val="05503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635A9"/>
    <w:multiLevelType w:val="hybridMultilevel"/>
    <w:tmpl w:val="88B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66CF"/>
    <w:multiLevelType w:val="hybridMultilevel"/>
    <w:tmpl w:val="CA34D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9511A"/>
    <w:multiLevelType w:val="hybridMultilevel"/>
    <w:tmpl w:val="5DBA1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95"/>
    <w:rsid w:val="000C099A"/>
    <w:rsid w:val="000C15E9"/>
    <w:rsid w:val="000D2859"/>
    <w:rsid w:val="000E3C90"/>
    <w:rsid w:val="0012228B"/>
    <w:rsid w:val="001441D6"/>
    <w:rsid w:val="001D01CF"/>
    <w:rsid w:val="001D6339"/>
    <w:rsid w:val="001E13EC"/>
    <w:rsid w:val="002826BD"/>
    <w:rsid w:val="002A620F"/>
    <w:rsid w:val="002B7D26"/>
    <w:rsid w:val="002E3ACF"/>
    <w:rsid w:val="002F4D62"/>
    <w:rsid w:val="00370E10"/>
    <w:rsid w:val="0039411C"/>
    <w:rsid w:val="003B2495"/>
    <w:rsid w:val="003D4384"/>
    <w:rsid w:val="00430B9B"/>
    <w:rsid w:val="004525BE"/>
    <w:rsid w:val="00477D13"/>
    <w:rsid w:val="00525EA2"/>
    <w:rsid w:val="00544CA8"/>
    <w:rsid w:val="00546942"/>
    <w:rsid w:val="00585D37"/>
    <w:rsid w:val="00593312"/>
    <w:rsid w:val="006141CB"/>
    <w:rsid w:val="006614CC"/>
    <w:rsid w:val="006A39CF"/>
    <w:rsid w:val="00715D04"/>
    <w:rsid w:val="007F128C"/>
    <w:rsid w:val="00893E11"/>
    <w:rsid w:val="00972033"/>
    <w:rsid w:val="0099302C"/>
    <w:rsid w:val="009A426A"/>
    <w:rsid w:val="009D036E"/>
    <w:rsid w:val="009E108C"/>
    <w:rsid w:val="00A07773"/>
    <w:rsid w:val="00A13782"/>
    <w:rsid w:val="00A322E0"/>
    <w:rsid w:val="00A64375"/>
    <w:rsid w:val="00A74687"/>
    <w:rsid w:val="00AF1F50"/>
    <w:rsid w:val="00B1436F"/>
    <w:rsid w:val="00B53E36"/>
    <w:rsid w:val="00BB0264"/>
    <w:rsid w:val="00BE4B9D"/>
    <w:rsid w:val="00CA3B45"/>
    <w:rsid w:val="00CC00CA"/>
    <w:rsid w:val="00CF0F55"/>
    <w:rsid w:val="00D36B81"/>
    <w:rsid w:val="00DD1625"/>
    <w:rsid w:val="00DF108A"/>
    <w:rsid w:val="00DF5458"/>
    <w:rsid w:val="00E03E98"/>
    <w:rsid w:val="00EC0E02"/>
    <w:rsid w:val="00F22F18"/>
    <w:rsid w:val="00F42AB9"/>
    <w:rsid w:val="00F4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D5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22E0"/>
  </w:style>
  <w:style w:type="character" w:customStyle="1" w:styleId="FootnoteTextChar">
    <w:name w:val="Footnote Text Char"/>
    <w:basedOn w:val="DefaultParagraphFont"/>
    <w:link w:val="FootnoteText"/>
    <w:uiPriority w:val="99"/>
    <w:rsid w:val="00A322E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322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C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2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22E0"/>
  </w:style>
  <w:style w:type="character" w:customStyle="1" w:styleId="FootnoteTextChar">
    <w:name w:val="Footnote Text Char"/>
    <w:basedOn w:val="DefaultParagraphFont"/>
    <w:link w:val="FootnoteText"/>
    <w:uiPriority w:val="99"/>
    <w:rsid w:val="00A322E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322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C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2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rporateeurope.org/sites/default/files/attachments/public-services-under-attack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tients4nhs.org.uk/the-eu-ftas/" TargetMode="External"/><Relationship Id="rId9" Type="http://schemas.openxmlformats.org/officeDocument/2006/relationships/hyperlink" Target="http://www.globaljustice.org.uk/sites/default/files/files/resources/2nd_edition_ceta_briefing_2016.pdf?_ga=1.82087445.2066175437.1462111904" TargetMode="External"/><Relationship Id="rId10" Type="http://schemas.openxmlformats.org/officeDocument/2006/relationships/hyperlink" Target="http://waronwant.org/what-cet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porateeurope.org/sites/default/files/attachments/public-services-under-attack.pdf" TargetMode="External"/><Relationship Id="rId4" Type="http://schemas.openxmlformats.org/officeDocument/2006/relationships/hyperlink" Target="http://www.globalresearch.ca/public-services-under-attack-through-ttip-and-ceta-atlantic-trade-deals/5483012" TargetMode="External"/><Relationship Id="rId5" Type="http://schemas.openxmlformats.org/officeDocument/2006/relationships/hyperlink" Target="http://www.mishcon.com/assets/managed/docs/downloads/doc_2850/TTIP_Project_v6_PJ_PROOF.pdf" TargetMode="External"/><Relationship Id="rId1" Type="http://schemas.openxmlformats.org/officeDocument/2006/relationships/hyperlink" Target="http://www.ase.tufts.edu/gdae/policy_research/ceta_simulations.html" TargetMode="External"/><Relationship Id="rId2" Type="http://schemas.openxmlformats.org/officeDocument/2006/relationships/hyperlink" Target="http://www.globalresearch.ca/public-services-under-attack-through-ttip-and-ceta-atlantic-trade-deals/548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Macintosh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2016-10-12T08:23:00Z</cp:lastPrinted>
  <dcterms:created xsi:type="dcterms:W3CDTF">2017-04-03T22:56:00Z</dcterms:created>
  <dcterms:modified xsi:type="dcterms:W3CDTF">2017-04-03T22:56:00Z</dcterms:modified>
</cp:coreProperties>
</file>