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9A868" w14:textId="77777777" w:rsidR="005A4EB7" w:rsidRPr="00DA4008" w:rsidRDefault="00DA4008" w:rsidP="008F35BE">
      <w:pPr>
        <w:rPr>
          <w:b/>
          <w:sz w:val="28"/>
          <w:szCs w:val="28"/>
          <w:lang w:eastAsia="en-US"/>
        </w:rPr>
      </w:pPr>
      <w:r w:rsidRPr="00DA4008">
        <w:rPr>
          <w:b/>
          <w:sz w:val="28"/>
          <w:szCs w:val="28"/>
          <w:lang w:eastAsia="en-US"/>
        </w:rPr>
        <w:t>Data: A New Direction</w:t>
      </w:r>
      <w:r w:rsidR="00DA6796">
        <w:rPr>
          <w:b/>
          <w:sz w:val="28"/>
          <w:szCs w:val="28"/>
          <w:lang w:eastAsia="en-US"/>
        </w:rPr>
        <w:t xml:space="preserve">. </w:t>
      </w:r>
      <w:r w:rsidRPr="00DA4008">
        <w:rPr>
          <w:b/>
          <w:sz w:val="28"/>
          <w:szCs w:val="28"/>
          <w:lang w:eastAsia="en-US"/>
        </w:rPr>
        <w:t>KONP’s response to the consultation from the Department of Digital, Culture, Media and Sport</w:t>
      </w:r>
      <w:r w:rsidR="00142D4E">
        <w:rPr>
          <w:b/>
          <w:sz w:val="28"/>
          <w:szCs w:val="28"/>
          <w:lang w:eastAsia="en-US"/>
        </w:rPr>
        <w:t xml:space="preserve"> </w:t>
      </w:r>
      <w:r w:rsidR="00FE5004" w:rsidRPr="00DA6796">
        <w:rPr>
          <w:b/>
          <w:sz w:val="28"/>
          <w:szCs w:val="28"/>
          <w:lang w:eastAsia="en-US"/>
        </w:rPr>
        <w:t>September 2021</w:t>
      </w:r>
      <w:r w:rsidR="00142D4E">
        <w:rPr>
          <w:b/>
          <w:sz w:val="28"/>
          <w:szCs w:val="28"/>
          <w:lang w:eastAsia="en-US"/>
        </w:rPr>
        <w:t>- a summary</w:t>
      </w:r>
    </w:p>
    <w:p w14:paraId="727E8255" w14:textId="77777777" w:rsidR="00DA4008" w:rsidRPr="00DA4008" w:rsidRDefault="00DA4008" w:rsidP="00DA4008">
      <w:pPr>
        <w:rPr>
          <w:b/>
          <w:lang w:eastAsia="en-US"/>
        </w:rPr>
      </w:pPr>
    </w:p>
    <w:p w14:paraId="7A5AEDF0" w14:textId="77777777" w:rsidR="00AF3D1E" w:rsidRDefault="00AF3D1E" w:rsidP="00DA4008">
      <w:pPr>
        <w:rPr>
          <w:b/>
          <w:lang w:eastAsia="en-US"/>
        </w:rPr>
      </w:pPr>
    </w:p>
    <w:p w14:paraId="0D670228" w14:textId="77777777" w:rsidR="00790C66" w:rsidRDefault="00DA4008" w:rsidP="00790C66">
      <w:pPr>
        <w:rPr>
          <w:b/>
          <w:sz w:val="24"/>
          <w:szCs w:val="24"/>
          <w:u w:val="single"/>
          <w:lang w:eastAsia="en-US"/>
        </w:rPr>
      </w:pPr>
      <w:r w:rsidRPr="00890955">
        <w:rPr>
          <w:b/>
          <w:sz w:val="24"/>
          <w:szCs w:val="24"/>
          <w:u w:val="single"/>
          <w:lang w:eastAsia="en-US"/>
        </w:rPr>
        <w:t>Introduction</w:t>
      </w:r>
    </w:p>
    <w:p w14:paraId="43CA76A6" w14:textId="77777777" w:rsidR="00790C66" w:rsidRDefault="00790C66" w:rsidP="00790C66">
      <w:pPr>
        <w:rPr>
          <w:b/>
          <w:sz w:val="24"/>
          <w:szCs w:val="24"/>
          <w:u w:val="single"/>
          <w:lang w:eastAsia="en-US"/>
        </w:rPr>
      </w:pPr>
    </w:p>
    <w:p w14:paraId="49368809" w14:textId="77777777" w:rsidR="004C4CF4" w:rsidRPr="00790C66" w:rsidRDefault="00285429" w:rsidP="00790C66">
      <w:pPr>
        <w:rPr>
          <w:b/>
          <w:sz w:val="24"/>
          <w:szCs w:val="24"/>
          <w:u w:val="single"/>
          <w:lang w:eastAsia="en-US"/>
        </w:rPr>
      </w:pPr>
      <w:r w:rsidRPr="00890955">
        <w:rPr>
          <w:rFonts w:cs="Times New Roman"/>
          <w:lang w:eastAsia="en-US"/>
        </w:rPr>
        <w:t>Towards the end of last year</w:t>
      </w:r>
      <w:r w:rsidR="00D1022F">
        <w:rPr>
          <w:rFonts w:cs="Times New Roman"/>
          <w:lang w:eastAsia="en-US"/>
        </w:rPr>
        <w:t>,</w:t>
      </w:r>
      <w:r w:rsidRPr="00890955">
        <w:rPr>
          <w:rFonts w:cs="Times New Roman"/>
          <w:lang w:eastAsia="en-US"/>
        </w:rPr>
        <w:t xml:space="preserve"> what is now the </w:t>
      </w:r>
      <w:r w:rsidR="00E7126B" w:rsidRPr="00890955">
        <w:rPr>
          <w:rFonts w:cs="Times New Roman"/>
          <w:lang w:eastAsia="en-US"/>
        </w:rPr>
        <w:t>‘KONP data</w:t>
      </w:r>
      <w:r w:rsidR="00DA4008" w:rsidRPr="00890955">
        <w:rPr>
          <w:rFonts w:cs="Times New Roman"/>
          <w:lang w:eastAsia="en-US"/>
        </w:rPr>
        <w:t xml:space="preserve"> </w:t>
      </w:r>
      <w:r w:rsidR="00E7126B" w:rsidRPr="00890955">
        <w:rPr>
          <w:rFonts w:cs="Times New Roman"/>
          <w:lang w:eastAsia="en-US"/>
        </w:rPr>
        <w:t xml:space="preserve">working group’ </w:t>
      </w:r>
      <w:r w:rsidR="001562AC" w:rsidRPr="00890955">
        <w:rPr>
          <w:rFonts w:cs="Times New Roman"/>
          <w:lang w:eastAsia="en-US"/>
        </w:rPr>
        <w:t xml:space="preserve">responded to the </w:t>
      </w:r>
      <w:r w:rsidR="001A61B3" w:rsidRPr="00890955">
        <w:rPr>
          <w:rFonts w:cs="Times New Roman"/>
          <w:lang w:eastAsia="en-US"/>
        </w:rPr>
        <w:t xml:space="preserve">140 page, </w:t>
      </w:r>
      <w:r w:rsidR="006A2A86" w:rsidRPr="00890955">
        <w:rPr>
          <w:rFonts w:cs="Times New Roman"/>
          <w:lang w:eastAsia="en-US"/>
        </w:rPr>
        <w:t>‘</w:t>
      </w:r>
      <w:r w:rsidR="001A61B3" w:rsidRPr="00890955">
        <w:rPr>
          <w:rFonts w:cs="Times New Roman"/>
          <w:lang w:eastAsia="en-US"/>
        </w:rPr>
        <w:t>technical</w:t>
      </w:r>
      <w:r w:rsidR="006A2A86" w:rsidRPr="00890955">
        <w:rPr>
          <w:rFonts w:cs="Times New Roman"/>
          <w:lang w:eastAsia="en-US"/>
        </w:rPr>
        <w:t>’ consultation</w:t>
      </w:r>
      <w:r w:rsidR="001A61B3" w:rsidRPr="00890955">
        <w:rPr>
          <w:rFonts w:cs="Times New Roman"/>
          <w:lang w:eastAsia="en-US"/>
        </w:rPr>
        <w:t xml:space="preserve"> </w:t>
      </w:r>
      <w:r w:rsidR="001D5EDC" w:rsidRPr="00890955">
        <w:rPr>
          <w:rFonts w:cs="Times New Roman"/>
          <w:lang w:eastAsia="en-US"/>
        </w:rPr>
        <w:t xml:space="preserve">on data use </w:t>
      </w:r>
      <w:r w:rsidR="005C3645" w:rsidRPr="00890955">
        <w:rPr>
          <w:rFonts w:cs="Times New Roman"/>
          <w:lang w:eastAsia="en-US"/>
        </w:rPr>
        <w:t xml:space="preserve">produced by the DDCMS. We were </w:t>
      </w:r>
      <w:r w:rsidR="00987BBB" w:rsidRPr="00890955">
        <w:rPr>
          <w:rFonts w:cs="Times New Roman"/>
          <w:lang w:eastAsia="en-US"/>
        </w:rPr>
        <w:t xml:space="preserve">pleased to receive </w:t>
      </w:r>
      <w:r w:rsidR="00173EFC" w:rsidRPr="00890955">
        <w:rPr>
          <w:rFonts w:cs="Times New Roman"/>
          <w:lang w:eastAsia="en-US"/>
        </w:rPr>
        <w:t xml:space="preserve">help and </w:t>
      </w:r>
      <w:r w:rsidR="00987BBB" w:rsidRPr="00890955">
        <w:rPr>
          <w:rFonts w:cs="Times New Roman"/>
          <w:lang w:eastAsia="en-US"/>
        </w:rPr>
        <w:t>advice from the Open Rights Group and medConfidential.</w:t>
      </w:r>
    </w:p>
    <w:p w14:paraId="4C0D90EB" w14:textId="77777777" w:rsidR="00D1022F" w:rsidRDefault="00D1022F" w:rsidP="00DA4008">
      <w:pPr>
        <w:rPr>
          <w:lang w:eastAsia="en-US"/>
        </w:rPr>
      </w:pPr>
    </w:p>
    <w:p w14:paraId="3F7D646F" w14:textId="77777777" w:rsidR="00125C82" w:rsidRPr="00890955" w:rsidRDefault="00DA4008" w:rsidP="00DA4008">
      <w:pPr>
        <w:rPr>
          <w:lang w:eastAsia="en-US"/>
        </w:rPr>
      </w:pPr>
      <w:r w:rsidRPr="00890955">
        <w:rPr>
          <w:lang w:eastAsia="en-US"/>
        </w:rPr>
        <w:t>Th</w:t>
      </w:r>
      <w:r w:rsidR="00E26580" w:rsidRPr="00890955">
        <w:rPr>
          <w:lang w:eastAsia="en-US"/>
        </w:rPr>
        <w:t>e</w:t>
      </w:r>
      <w:r w:rsidR="004C4CF4" w:rsidRPr="00890955">
        <w:rPr>
          <w:lang w:eastAsia="en-US"/>
        </w:rPr>
        <w:t xml:space="preserve"> consultation </w:t>
      </w:r>
      <w:r w:rsidRPr="00890955">
        <w:rPr>
          <w:lang w:eastAsia="en-US"/>
        </w:rPr>
        <w:t>appear</w:t>
      </w:r>
      <w:r w:rsidR="004C4CF4" w:rsidRPr="00890955">
        <w:rPr>
          <w:lang w:eastAsia="en-US"/>
        </w:rPr>
        <w:t>ed</w:t>
      </w:r>
      <w:r w:rsidRPr="00890955">
        <w:rPr>
          <w:lang w:eastAsia="en-US"/>
        </w:rPr>
        <w:t xml:space="preserve"> at the same time as the Police, Crime, Sentencing and Courts Bill</w:t>
      </w:r>
      <w:r w:rsidR="00791076" w:rsidRPr="00890955">
        <w:rPr>
          <w:lang w:eastAsia="en-US"/>
        </w:rPr>
        <w:t>,</w:t>
      </w:r>
      <w:r w:rsidRPr="00890955">
        <w:rPr>
          <w:lang w:eastAsia="en-US"/>
        </w:rPr>
        <w:t xml:space="preserve"> the Health and Care Bill</w:t>
      </w:r>
      <w:r w:rsidR="003840DC" w:rsidRPr="00890955">
        <w:rPr>
          <w:lang w:eastAsia="en-US"/>
        </w:rPr>
        <w:t>,</w:t>
      </w:r>
      <w:r w:rsidR="00C56F71" w:rsidRPr="00890955">
        <w:rPr>
          <w:lang w:eastAsia="en-US"/>
        </w:rPr>
        <w:t xml:space="preserve"> </w:t>
      </w:r>
      <w:r w:rsidR="00706006" w:rsidRPr="00890955">
        <w:rPr>
          <w:lang w:eastAsia="en-US"/>
        </w:rPr>
        <w:t xml:space="preserve">The Cabinet Office </w:t>
      </w:r>
      <w:r w:rsidR="00A32C56" w:rsidRPr="00890955">
        <w:rPr>
          <w:lang w:eastAsia="en-US"/>
        </w:rPr>
        <w:t>review of the Digital Economy Act of 2017</w:t>
      </w:r>
      <w:r w:rsidR="00E26580" w:rsidRPr="00890955">
        <w:rPr>
          <w:lang w:eastAsia="en-US"/>
        </w:rPr>
        <w:t>,</w:t>
      </w:r>
      <w:r w:rsidR="00A32C56" w:rsidRPr="00890955">
        <w:rPr>
          <w:lang w:eastAsia="en-US"/>
        </w:rPr>
        <w:t xml:space="preserve"> </w:t>
      </w:r>
      <w:r w:rsidR="003840DC" w:rsidRPr="00890955">
        <w:rPr>
          <w:lang w:eastAsia="en-US"/>
        </w:rPr>
        <w:t xml:space="preserve">and follows fast on the heels of the </w:t>
      </w:r>
      <w:r w:rsidR="00977B86" w:rsidRPr="00890955">
        <w:rPr>
          <w:lang w:eastAsia="en-US"/>
        </w:rPr>
        <w:t xml:space="preserve">Taskforce </w:t>
      </w:r>
      <w:r w:rsidR="00780098" w:rsidRPr="00890955">
        <w:rPr>
          <w:lang w:eastAsia="en-US"/>
        </w:rPr>
        <w:t>on Innovation, Growth and Regulatory Refo</w:t>
      </w:r>
      <w:r w:rsidR="000333E0" w:rsidRPr="00890955">
        <w:rPr>
          <w:lang w:eastAsia="en-US"/>
        </w:rPr>
        <w:t xml:space="preserve">rm </w:t>
      </w:r>
      <w:r w:rsidR="00706006" w:rsidRPr="00890955">
        <w:rPr>
          <w:lang w:eastAsia="en-US"/>
        </w:rPr>
        <w:t>May 2021</w:t>
      </w:r>
      <w:r w:rsidRPr="00890955">
        <w:rPr>
          <w:lang w:eastAsia="en-US"/>
        </w:rPr>
        <w:t>.</w:t>
      </w:r>
      <w:r w:rsidR="00F4123B" w:rsidRPr="00890955">
        <w:rPr>
          <w:lang w:eastAsia="en-US"/>
        </w:rPr>
        <w:t xml:space="preserve"> These</w:t>
      </w:r>
      <w:r w:rsidR="009875B0" w:rsidRPr="00890955">
        <w:rPr>
          <w:lang w:eastAsia="en-US"/>
        </w:rPr>
        <w:t xml:space="preserve"> </w:t>
      </w:r>
      <w:r w:rsidR="00F4123B" w:rsidRPr="00890955">
        <w:rPr>
          <w:lang w:eastAsia="en-US"/>
        </w:rPr>
        <w:t>represent a</w:t>
      </w:r>
      <w:r w:rsidR="00EF32A0" w:rsidRPr="00890955">
        <w:rPr>
          <w:lang w:eastAsia="en-US"/>
        </w:rPr>
        <w:t xml:space="preserve"> huge </w:t>
      </w:r>
      <w:r w:rsidR="00F4123B" w:rsidRPr="00890955">
        <w:rPr>
          <w:lang w:eastAsia="en-US"/>
        </w:rPr>
        <w:t xml:space="preserve">concerted effort </w:t>
      </w:r>
      <w:r w:rsidR="00704520" w:rsidRPr="00890955">
        <w:rPr>
          <w:lang w:eastAsia="en-US"/>
        </w:rPr>
        <w:t xml:space="preserve">by government </w:t>
      </w:r>
      <w:r w:rsidR="00F4123B" w:rsidRPr="00890955">
        <w:rPr>
          <w:lang w:eastAsia="en-US"/>
        </w:rPr>
        <w:t>to weaken the rights and protections governing the sharing of personal data</w:t>
      </w:r>
      <w:r w:rsidR="00435678" w:rsidRPr="00890955">
        <w:rPr>
          <w:lang w:eastAsia="en-US"/>
        </w:rPr>
        <w:t xml:space="preserve"> </w:t>
      </w:r>
      <w:r w:rsidR="0096344F" w:rsidRPr="00890955">
        <w:rPr>
          <w:lang w:eastAsia="en-US"/>
        </w:rPr>
        <w:t xml:space="preserve">and </w:t>
      </w:r>
      <w:r w:rsidR="009B2115" w:rsidRPr="00890955">
        <w:rPr>
          <w:lang w:eastAsia="en-US"/>
        </w:rPr>
        <w:t>allow increase</w:t>
      </w:r>
      <w:r w:rsidR="001C1DF1" w:rsidRPr="00890955">
        <w:rPr>
          <w:lang w:eastAsia="en-US"/>
        </w:rPr>
        <w:t>d access</w:t>
      </w:r>
      <w:r w:rsidR="00B24174" w:rsidRPr="00890955">
        <w:rPr>
          <w:lang w:eastAsia="en-US"/>
        </w:rPr>
        <w:t xml:space="preserve"> </w:t>
      </w:r>
      <w:r w:rsidR="00C218B8" w:rsidRPr="00890955">
        <w:rPr>
          <w:lang w:eastAsia="en-US"/>
        </w:rPr>
        <w:t>by</w:t>
      </w:r>
      <w:r w:rsidR="00B24174" w:rsidRPr="00890955">
        <w:rPr>
          <w:lang w:eastAsia="en-US"/>
        </w:rPr>
        <w:t xml:space="preserve"> government and</w:t>
      </w:r>
      <w:r w:rsidR="00B11DFD" w:rsidRPr="00890955">
        <w:rPr>
          <w:lang w:eastAsia="en-US"/>
        </w:rPr>
        <w:t xml:space="preserve"> </w:t>
      </w:r>
      <w:r w:rsidRPr="00890955">
        <w:rPr>
          <w:lang w:eastAsia="en-US"/>
        </w:rPr>
        <w:t>th</w:t>
      </w:r>
      <w:r w:rsidR="001C1DF1" w:rsidRPr="00890955">
        <w:rPr>
          <w:lang w:eastAsia="en-US"/>
        </w:rPr>
        <w:t xml:space="preserve">e commercial </w:t>
      </w:r>
      <w:r w:rsidRPr="00890955">
        <w:rPr>
          <w:lang w:eastAsia="en-US"/>
        </w:rPr>
        <w:t xml:space="preserve">sector. </w:t>
      </w:r>
    </w:p>
    <w:p w14:paraId="4882C0BA" w14:textId="77777777" w:rsidR="00125C82" w:rsidRPr="00890955" w:rsidRDefault="00125C82" w:rsidP="00DA4008">
      <w:pPr>
        <w:rPr>
          <w:lang w:eastAsia="en-US"/>
        </w:rPr>
      </w:pPr>
    </w:p>
    <w:p w14:paraId="5B288792" w14:textId="77777777" w:rsidR="00A502E8" w:rsidRPr="00890955" w:rsidRDefault="00DA4008" w:rsidP="00DA4008">
      <w:pPr>
        <w:rPr>
          <w:lang w:eastAsia="en-US"/>
        </w:rPr>
      </w:pPr>
      <w:r w:rsidRPr="00890955">
        <w:rPr>
          <w:lang w:eastAsia="en-US"/>
        </w:rPr>
        <w:t xml:space="preserve">The </w:t>
      </w:r>
      <w:r w:rsidR="00FA0A11" w:rsidRPr="00890955">
        <w:rPr>
          <w:lang w:eastAsia="en-US"/>
        </w:rPr>
        <w:t>changes will affect all of</w:t>
      </w:r>
      <w:r w:rsidR="004350D1" w:rsidRPr="00890955">
        <w:rPr>
          <w:lang w:eastAsia="en-US"/>
        </w:rPr>
        <w:t xml:space="preserve"> us </w:t>
      </w:r>
      <w:r w:rsidR="00A201DC" w:rsidRPr="00890955">
        <w:rPr>
          <w:lang w:eastAsia="en-US"/>
        </w:rPr>
        <w:t xml:space="preserve">but in particular </w:t>
      </w:r>
      <w:r w:rsidRPr="00890955">
        <w:rPr>
          <w:lang w:eastAsia="en-US"/>
        </w:rPr>
        <w:t>the rights of workers, students and pupils</w:t>
      </w:r>
      <w:r w:rsidR="00ED5E78" w:rsidRPr="00890955">
        <w:rPr>
          <w:lang w:eastAsia="en-US"/>
        </w:rPr>
        <w:t>,</w:t>
      </w:r>
      <w:r w:rsidRPr="00890955">
        <w:rPr>
          <w:lang w:eastAsia="en-US"/>
        </w:rPr>
        <w:t xml:space="preserve"> and vulnerable or marginalised groups</w:t>
      </w:r>
      <w:r w:rsidR="0002003E" w:rsidRPr="00890955">
        <w:rPr>
          <w:lang w:eastAsia="en-US"/>
        </w:rPr>
        <w:t xml:space="preserve">. It will be </w:t>
      </w:r>
      <w:r w:rsidRPr="00890955">
        <w:rPr>
          <w:lang w:eastAsia="en-US"/>
        </w:rPr>
        <w:t>harder to uncover and challenge discriminatory practices</w:t>
      </w:r>
      <w:r w:rsidR="00D944AA" w:rsidRPr="00890955">
        <w:rPr>
          <w:lang w:eastAsia="en-US"/>
        </w:rPr>
        <w:t xml:space="preserve"> </w:t>
      </w:r>
      <w:r w:rsidR="007B2146" w:rsidRPr="00890955">
        <w:rPr>
          <w:lang w:eastAsia="en-US"/>
        </w:rPr>
        <w:t xml:space="preserve">and more difficult to get help and support </w:t>
      </w:r>
      <w:r w:rsidR="00A44944" w:rsidRPr="00890955">
        <w:rPr>
          <w:lang w:eastAsia="en-US"/>
        </w:rPr>
        <w:t xml:space="preserve">from </w:t>
      </w:r>
      <w:r w:rsidRPr="00890955">
        <w:rPr>
          <w:lang w:eastAsia="en-US"/>
        </w:rPr>
        <w:t>the Information Commissioner's Office (ICO)</w:t>
      </w:r>
      <w:r w:rsidR="00465E8F" w:rsidRPr="00890955">
        <w:rPr>
          <w:lang w:eastAsia="en-US"/>
        </w:rPr>
        <w:t>.</w:t>
      </w:r>
    </w:p>
    <w:p w14:paraId="3CE5CA60" w14:textId="77777777" w:rsidR="00465E8F" w:rsidRPr="00890955" w:rsidRDefault="00465E8F" w:rsidP="00DA4008">
      <w:pPr>
        <w:rPr>
          <w:lang w:eastAsia="en-US"/>
        </w:rPr>
      </w:pPr>
    </w:p>
    <w:p w14:paraId="569192A6" w14:textId="77777777" w:rsidR="00DA4008" w:rsidRPr="00890955" w:rsidRDefault="00DA4008" w:rsidP="00DA4008">
      <w:pPr>
        <w:rPr>
          <w:b/>
          <w:lang w:eastAsia="en-US"/>
        </w:rPr>
      </w:pPr>
      <w:r w:rsidRPr="00890955">
        <w:rPr>
          <w:lang w:eastAsia="en-US"/>
        </w:rPr>
        <w:t xml:space="preserve">Our particular area of concern is </w:t>
      </w:r>
      <w:r w:rsidR="00677E3B" w:rsidRPr="00890955">
        <w:rPr>
          <w:lang w:eastAsia="en-US"/>
        </w:rPr>
        <w:t xml:space="preserve">the </w:t>
      </w:r>
      <w:r w:rsidR="00422B82" w:rsidRPr="00890955">
        <w:rPr>
          <w:lang w:eastAsia="en-US"/>
        </w:rPr>
        <w:t>effects</w:t>
      </w:r>
      <w:r w:rsidR="00677E3B" w:rsidRPr="00890955">
        <w:rPr>
          <w:lang w:eastAsia="en-US"/>
        </w:rPr>
        <w:t xml:space="preserve"> on</w:t>
      </w:r>
      <w:r w:rsidR="005F7587">
        <w:rPr>
          <w:lang w:eastAsia="en-US"/>
        </w:rPr>
        <w:t xml:space="preserve"> sensitive</w:t>
      </w:r>
      <w:r w:rsidRPr="00890955">
        <w:rPr>
          <w:lang w:eastAsia="en-US"/>
        </w:rPr>
        <w:t xml:space="preserve"> health data, and our response to the consultation largely focus</w:t>
      </w:r>
      <w:r w:rsidR="00371310" w:rsidRPr="00890955">
        <w:rPr>
          <w:lang w:eastAsia="en-US"/>
        </w:rPr>
        <w:t>ed</w:t>
      </w:r>
      <w:r w:rsidRPr="00890955">
        <w:rPr>
          <w:lang w:eastAsia="en-US"/>
        </w:rPr>
        <w:t xml:space="preserve"> on questions </w:t>
      </w:r>
      <w:r w:rsidR="005F7587">
        <w:rPr>
          <w:lang w:eastAsia="en-US"/>
        </w:rPr>
        <w:t>related</w:t>
      </w:r>
      <w:r w:rsidR="00AC705E" w:rsidRPr="00890955">
        <w:rPr>
          <w:lang w:eastAsia="en-US"/>
        </w:rPr>
        <w:t xml:space="preserve"> to </w:t>
      </w:r>
      <w:r w:rsidRPr="00890955">
        <w:rPr>
          <w:lang w:eastAsia="en-US"/>
        </w:rPr>
        <w:t>this.</w:t>
      </w:r>
    </w:p>
    <w:p w14:paraId="29B3D8FA" w14:textId="77777777" w:rsidR="00DA4008" w:rsidRPr="00285429" w:rsidRDefault="00DA4008" w:rsidP="00DA4008">
      <w:pPr>
        <w:rPr>
          <w:b/>
          <w:sz w:val="28"/>
          <w:szCs w:val="28"/>
          <w:lang w:eastAsia="en-US"/>
        </w:rPr>
      </w:pPr>
    </w:p>
    <w:p w14:paraId="7397AD28" w14:textId="77777777" w:rsidR="00DA4008" w:rsidRPr="0060236B" w:rsidRDefault="00DA4008" w:rsidP="00DA4008">
      <w:pPr>
        <w:rPr>
          <w:b/>
          <w:bCs/>
          <w:sz w:val="24"/>
          <w:szCs w:val="24"/>
          <w:u w:val="single"/>
          <w:lang w:eastAsia="en-US"/>
        </w:rPr>
      </w:pPr>
      <w:r w:rsidRPr="00DA4008">
        <w:rPr>
          <w:b/>
          <w:u w:val="single"/>
          <w:lang w:eastAsia="en-US"/>
        </w:rPr>
        <w:t xml:space="preserve"> </w:t>
      </w:r>
      <w:r w:rsidR="00CA4EAE" w:rsidRPr="00CA4EAE">
        <w:rPr>
          <w:b/>
          <w:sz w:val="24"/>
          <w:szCs w:val="24"/>
          <w:u w:val="single"/>
          <w:lang w:eastAsia="en-US"/>
        </w:rPr>
        <w:t>Chapter</w:t>
      </w:r>
      <w:r w:rsidR="00CA4EAE">
        <w:rPr>
          <w:b/>
          <w:u w:val="single"/>
          <w:lang w:eastAsia="en-US"/>
        </w:rPr>
        <w:t xml:space="preserve"> </w:t>
      </w:r>
      <w:r w:rsidR="00B2281F" w:rsidRPr="0060236B">
        <w:rPr>
          <w:b/>
          <w:bCs/>
          <w:sz w:val="24"/>
          <w:szCs w:val="24"/>
          <w:u w:val="single"/>
          <w:lang w:eastAsia="en-US"/>
        </w:rPr>
        <w:t>1.</w:t>
      </w:r>
      <w:r w:rsidRPr="0060236B">
        <w:rPr>
          <w:b/>
          <w:bCs/>
          <w:sz w:val="24"/>
          <w:szCs w:val="24"/>
          <w:u w:val="single"/>
          <w:lang w:eastAsia="en-US"/>
        </w:rPr>
        <w:t>Reducing barriers to responsible innovation</w:t>
      </w:r>
    </w:p>
    <w:p w14:paraId="1CDADC88" w14:textId="77777777" w:rsidR="00DA4008" w:rsidRPr="0060236B" w:rsidRDefault="00DA4008" w:rsidP="00DA4008">
      <w:pPr>
        <w:rPr>
          <w:lang w:eastAsia="en-US"/>
        </w:rPr>
      </w:pPr>
    </w:p>
    <w:p w14:paraId="134B10C5" w14:textId="77777777" w:rsidR="00350D03" w:rsidRPr="0060236B" w:rsidRDefault="00C801F0" w:rsidP="00D06D7B">
      <w:pPr>
        <w:rPr>
          <w:rFonts w:eastAsia="Times New Roman" w:cs="Times New Roman"/>
          <w:b/>
          <w:bCs/>
          <w:lang w:eastAsia="en-US"/>
        </w:rPr>
      </w:pPr>
      <w:r w:rsidRPr="0060236B">
        <w:rPr>
          <w:b/>
          <w:bCs/>
          <w:lang w:eastAsia="en-US"/>
        </w:rPr>
        <w:t xml:space="preserve">We rejected </w:t>
      </w:r>
      <w:r w:rsidR="006250D7" w:rsidRPr="0060236B">
        <w:rPr>
          <w:b/>
          <w:bCs/>
          <w:lang w:eastAsia="en-US"/>
        </w:rPr>
        <w:t>i)</w:t>
      </w:r>
      <w:r w:rsidR="00725FAB">
        <w:rPr>
          <w:b/>
          <w:bCs/>
          <w:lang w:eastAsia="en-US"/>
        </w:rPr>
        <w:t xml:space="preserve"> </w:t>
      </w:r>
      <w:r w:rsidRPr="0060236B">
        <w:rPr>
          <w:b/>
          <w:bCs/>
          <w:lang w:eastAsia="en-US"/>
        </w:rPr>
        <w:t>the call to</w:t>
      </w:r>
      <w:r w:rsidR="00DA4008" w:rsidRPr="0060236B">
        <w:rPr>
          <w:b/>
          <w:bCs/>
          <w:lang w:eastAsia="en-US"/>
        </w:rPr>
        <w:t xml:space="preserve"> consolidat</w:t>
      </w:r>
      <w:r w:rsidRPr="0060236B">
        <w:rPr>
          <w:b/>
          <w:bCs/>
          <w:lang w:eastAsia="en-US"/>
        </w:rPr>
        <w:t>e</w:t>
      </w:r>
      <w:r w:rsidR="00DA4008" w:rsidRPr="0060236B">
        <w:rPr>
          <w:b/>
          <w:bCs/>
          <w:lang w:eastAsia="en-US"/>
        </w:rPr>
        <w:t xml:space="preserve"> and bring together research-specific provisions</w:t>
      </w:r>
      <w:r w:rsidR="009076AD" w:rsidRPr="0060236B">
        <w:rPr>
          <w:b/>
          <w:bCs/>
          <w:lang w:eastAsia="en-US"/>
        </w:rPr>
        <w:t xml:space="preserve"> to</w:t>
      </w:r>
      <w:r w:rsidR="00DA4008" w:rsidRPr="0060236B">
        <w:rPr>
          <w:b/>
          <w:bCs/>
          <w:lang w:eastAsia="en-US"/>
        </w:rPr>
        <w:t xml:space="preserve"> allow </w:t>
      </w:r>
      <w:r w:rsidR="009076AD" w:rsidRPr="0060236B">
        <w:rPr>
          <w:b/>
          <w:bCs/>
          <w:lang w:eastAsia="en-US"/>
        </w:rPr>
        <w:t>interested parties</w:t>
      </w:r>
      <w:r w:rsidR="00821A4E" w:rsidRPr="0060236B">
        <w:rPr>
          <w:b/>
          <w:bCs/>
          <w:lang w:eastAsia="en-US"/>
        </w:rPr>
        <w:t xml:space="preserve"> </w:t>
      </w:r>
      <w:r w:rsidR="00DA4008" w:rsidRPr="0060236B">
        <w:rPr>
          <w:b/>
          <w:bCs/>
          <w:lang w:eastAsia="en-US"/>
        </w:rPr>
        <w:t>to navigate the relevant law more easily</w:t>
      </w:r>
      <w:r w:rsidR="001C1376" w:rsidRPr="0060236B">
        <w:rPr>
          <w:b/>
          <w:bCs/>
          <w:lang w:eastAsia="en-US"/>
        </w:rPr>
        <w:t>;</w:t>
      </w:r>
      <w:r w:rsidR="001C1376" w:rsidRPr="0060236B">
        <w:rPr>
          <w:rFonts w:cs="Times New Roman"/>
          <w:b/>
          <w:bCs/>
          <w:lang w:eastAsia="en-US"/>
        </w:rPr>
        <w:t xml:space="preserve"> ii) the creation of a statutory definition of ‘scientific research’ to </w:t>
      </w:r>
      <w:r w:rsidR="00676B8B" w:rsidRPr="0060236B">
        <w:rPr>
          <w:rFonts w:cs="Times New Roman"/>
          <w:b/>
          <w:bCs/>
          <w:lang w:eastAsia="en-US"/>
        </w:rPr>
        <w:t>‘</w:t>
      </w:r>
      <w:r w:rsidR="001C1376" w:rsidRPr="0060236B">
        <w:rPr>
          <w:rFonts w:cs="Times New Roman"/>
          <w:b/>
          <w:bCs/>
          <w:lang w:eastAsia="en-US"/>
        </w:rPr>
        <w:t>bring greater certainty</w:t>
      </w:r>
      <w:r w:rsidR="00676B8B" w:rsidRPr="0060236B">
        <w:rPr>
          <w:rFonts w:cs="Times New Roman"/>
          <w:b/>
          <w:bCs/>
          <w:lang w:eastAsia="en-US"/>
        </w:rPr>
        <w:t>’</w:t>
      </w:r>
      <w:r w:rsidR="001C1376" w:rsidRPr="0060236B">
        <w:rPr>
          <w:rFonts w:cs="Times New Roman"/>
          <w:b/>
          <w:bCs/>
          <w:lang w:eastAsia="en-US"/>
        </w:rPr>
        <w:t xml:space="preserve"> for researchers</w:t>
      </w:r>
      <w:r w:rsidR="00676B8B" w:rsidRPr="0060236B">
        <w:rPr>
          <w:rFonts w:cs="Times New Roman"/>
          <w:b/>
          <w:bCs/>
          <w:lang w:eastAsia="en-US"/>
        </w:rPr>
        <w:t>;</w:t>
      </w:r>
      <w:r w:rsidR="005F2FC4" w:rsidRPr="0060236B">
        <w:rPr>
          <w:rFonts w:cs="Times New Roman"/>
          <w:b/>
          <w:bCs/>
          <w:lang w:eastAsia="en-US"/>
        </w:rPr>
        <w:t xml:space="preserve"> </w:t>
      </w:r>
      <w:r w:rsidR="00880EE2">
        <w:rPr>
          <w:rFonts w:cs="Times New Roman"/>
          <w:b/>
          <w:bCs/>
          <w:lang w:eastAsia="en-US"/>
        </w:rPr>
        <w:t xml:space="preserve">and </w:t>
      </w:r>
      <w:r w:rsidR="00350D03" w:rsidRPr="0060236B">
        <w:rPr>
          <w:rFonts w:eastAsia="Times New Roman" w:cs="Times New Roman"/>
          <w:b/>
          <w:bCs/>
          <w:lang w:eastAsia="en-US"/>
        </w:rPr>
        <w:t>iii) the creation of</w:t>
      </w:r>
      <w:r w:rsidR="00350D03" w:rsidRPr="0060236B">
        <w:rPr>
          <w:b/>
          <w:bCs/>
          <w:lang w:eastAsia="en-US"/>
        </w:rPr>
        <w:t xml:space="preserve"> a new, separate ‘lawful ground’</w:t>
      </w:r>
      <w:r w:rsidR="00237D3F" w:rsidRPr="0060236B">
        <w:rPr>
          <w:b/>
          <w:bCs/>
          <w:lang w:eastAsia="en-US"/>
        </w:rPr>
        <w:t xml:space="preserve"> </w:t>
      </w:r>
      <w:r w:rsidR="00350D03" w:rsidRPr="0060236B">
        <w:rPr>
          <w:b/>
          <w:bCs/>
          <w:lang w:eastAsia="en-US"/>
        </w:rPr>
        <w:t xml:space="preserve">to help researchers to select the </w:t>
      </w:r>
      <w:r w:rsidR="00CC0A1C">
        <w:rPr>
          <w:b/>
          <w:bCs/>
          <w:lang w:eastAsia="en-US"/>
        </w:rPr>
        <w:t>best one for</w:t>
      </w:r>
      <w:r w:rsidR="00350D03" w:rsidRPr="0060236B">
        <w:rPr>
          <w:b/>
          <w:bCs/>
          <w:lang w:eastAsia="en-US"/>
        </w:rPr>
        <w:t xml:space="preserve"> processing personal data.</w:t>
      </w:r>
    </w:p>
    <w:p w14:paraId="41CF145B" w14:textId="77777777" w:rsidR="001C1376" w:rsidRPr="0060236B" w:rsidRDefault="001C1376" w:rsidP="00D06D7B">
      <w:pPr>
        <w:rPr>
          <w:rFonts w:cs="Times New Roman"/>
          <w:lang w:eastAsia="en-US"/>
        </w:rPr>
      </w:pPr>
    </w:p>
    <w:p w14:paraId="404CC924" w14:textId="77777777" w:rsidR="00DA4008" w:rsidRPr="0060236B" w:rsidRDefault="00821A4E" w:rsidP="001A556F">
      <w:pPr>
        <w:rPr>
          <w:rFonts w:cs="Times New Roman"/>
          <w:lang w:eastAsia="en-US"/>
        </w:rPr>
      </w:pPr>
      <w:r w:rsidRPr="0060236B">
        <w:rPr>
          <w:lang w:eastAsia="en-US"/>
        </w:rPr>
        <w:t xml:space="preserve"> </w:t>
      </w:r>
      <w:r w:rsidR="00CC0A1C">
        <w:rPr>
          <w:lang w:eastAsia="en-US"/>
        </w:rPr>
        <w:t>i)</w:t>
      </w:r>
      <w:r w:rsidRPr="0060236B">
        <w:rPr>
          <w:lang w:eastAsia="en-US"/>
        </w:rPr>
        <w:t xml:space="preserve"> </w:t>
      </w:r>
      <w:r w:rsidR="00DA4008" w:rsidRPr="0060236B">
        <w:rPr>
          <w:rFonts w:cs="Times New Roman"/>
          <w:lang w:eastAsia="en-US"/>
        </w:rPr>
        <w:t xml:space="preserve">The UK GDPR </w:t>
      </w:r>
      <w:r w:rsidR="000E3C08">
        <w:rPr>
          <w:rFonts w:cs="Times New Roman"/>
          <w:lang w:eastAsia="en-US"/>
        </w:rPr>
        <w:t xml:space="preserve">already </w:t>
      </w:r>
      <w:r w:rsidR="00DA4008" w:rsidRPr="0060236B">
        <w:rPr>
          <w:rFonts w:cs="Times New Roman"/>
          <w:lang w:eastAsia="en-US"/>
        </w:rPr>
        <w:t>provides a clear legal framework to govern responsible use of personal data</w:t>
      </w:r>
      <w:r w:rsidR="00537AEF" w:rsidRPr="0060236B">
        <w:rPr>
          <w:rFonts w:cs="Times New Roman"/>
          <w:lang w:eastAsia="en-US"/>
        </w:rPr>
        <w:t xml:space="preserve">, </w:t>
      </w:r>
      <w:r w:rsidR="00E34A77">
        <w:rPr>
          <w:rFonts w:cs="Times New Roman"/>
          <w:lang w:eastAsia="en-US"/>
        </w:rPr>
        <w:t>with</w:t>
      </w:r>
      <w:r w:rsidR="00537AEF" w:rsidRPr="0060236B">
        <w:rPr>
          <w:rFonts w:cs="Times New Roman"/>
          <w:lang w:eastAsia="en-US"/>
        </w:rPr>
        <w:t xml:space="preserve"> </w:t>
      </w:r>
      <w:r w:rsidR="00DA4008" w:rsidRPr="0060236B">
        <w:rPr>
          <w:rFonts w:cs="Times New Roman"/>
          <w:lang w:eastAsia="en-US"/>
        </w:rPr>
        <w:t>clear additional guidance from the</w:t>
      </w:r>
      <w:r w:rsidR="00E41833" w:rsidRPr="0060236B">
        <w:rPr>
          <w:rFonts w:cs="Times New Roman"/>
          <w:lang w:eastAsia="en-US"/>
        </w:rPr>
        <w:t xml:space="preserve"> </w:t>
      </w:r>
      <w:r w:rsidR="00DA4008" w:rsidRPr="0060236B">
        <w:rPr>
          <w:rFonts w:cs="Times New Roman"/>
          <w:lang w:eastAsia="en-US"/>
        </w:rPr>
        <w:t xml:space="preserve">ICO. </w:t>
      </w:r>
      <w:r w:rsidR="002260BE" w:rsidRPr="0060236B">
        <w:rPr>
          <w:rFonts w:cs="Times New Roman"/>
          <w:lang w:eastAsia="en-US"/>
        </w:rPr>
        <w:t xml:space="preserve"> </w:t>
      </w:r>
      <w:r w:rsidR="00743454">
        <w:rPr>
          <w:rFonts w:cs="Times New Roman"/>
          <w:lang w:eastAsia="en-US"/>
        </w:rPr>
        <w:t xml:space="preserve">Any </w:t>
      </w:r>
      <w:r w:rsidR="008A26B3" w:rsidRPr="0060236B">
        <w:rPr>
          <w:rFonts w:cs="Times New Roman"/>
          <w:lang w:eastAsia="en-US"/>
        </w:rPr>
        <w:t>supposed ‘barrier’ still allow</w:t>
      </w:r>
      <w:r w:rsidR="00011AFD">
        <w:rPr>
          <w:rFonts w:cs="Times New Roman"/>
          <w:lang w:eastAsia="en-US"/>
        </w:rPr>
        <w:t>ed</w:t>
      </w:r>
      <w:r w:rsidR="008A26B3" w:rsidRPr="0060236B">
        <w:rPr>
          <w:rFonts w:cs="Times New Roman"/>
          <w:lang w:eastAsia="en-US"/>
        </w:rPr>
        <w:t xml:space="preserve"> </w:t>
      </w:r>
      <w:r w:rsidR="00757A36" w:rsidRPr="0060236B">
        <w:rPr>
          <w:rFonts w:cs="Times New Roman"/>
          <w:lang w:eastAsia="en-US"/>
        </w:rPr>
        <w:t>the UK to be ranked second in the world for science and research</w:t>
      </w:r>
      <w:r w:rsidR="001C11A9">
        <w:rPr>
          <w:rFonts w:cs="Times New Roman"/>
          <w:lang w:eastAsia="en-US"/>
        </w:rPr>
        <w:t xml:space="preserve">, and this </w:t>
      </w:r>
      <w:r w:rsidR="00E30376" w:rsidRPr="0060236B">
        <w:rPr>
          <w:rFonts w:cs="Times New Roman"/>
          <w:lang w:eastAsia="en-US"/>
        </w:rPr>
        <w:t>without</w:t>
      </w:r>
      <w:r w:rsidR="00743454">
        <w:rPr>
          <w:rFonts w:cs="Times New Roman"/>
          <w:lang w:eastAsia="en-US"/>
        </w:rPr>
        <w:t xml:space="preserve"> any</w:t>
      </w:r>
      <w:r w:rsidR="00E40DA0">
        <w:rPr>
          <w:rFonts w:cs="Times New Roman"/>
          <w:lang w:eastAsia="en-US"/>
        </w:rPr>
        <w:t xml:space="preserve"> extra</w:t>
      </w:r>
      <w:r w:rsidR="00743454">
        <w:rPr>
          <w:rFonts w:cs="Times New Roman"/>
          <w:lang w:eastAsia="en-US"/>
        </w:rPr>
        <w:t xml:space="preserve"> risk to</w:t>
      </w:r>
      <w:r w:rsidR="00E30376" w:rsidRPr="0060236B">
        <w:rPr>
          <w:rFonts w:cs="Times New Roman"/>
          <w:lang w:eastAsia="en-US"/>
        </w:rPr>
        <w:t xml:space="preserve"> our rights and freedoms.</w:t>
      </w:r>
    </w:p>
    <w:p w14:paraId="5CCD3B00" w14:textId="77777777" w:rsidR="00DA4008" w:rsidRPr="00763E25" w:rsidRDefault="001C11A9" w:rsidP="00DA4008">
      <w:pPr>
        <w:spacing w:before="100" w:beforeAutospacing="1" w:after="100" w:afterAutospacing="1"/>
        <w:rPr>
          <w:rFonts w:cs="Times New Roman"/>
          <w:lang w:eastAsia="en-US"/>
        </w:rPr>
      </w:pPr>
      <w:r>
        <w:rPr>
          <w:rFonts w:cs="Times New Roman"/>
          <w:lang w:eastAsia="en-US"/>
        </w:rPr>
        <w:t xml:space="preserve">ii) </w:t>
      </w:r>
      <w:r w:rsidR="00DA4008" w:rsidRPr="0060236B">
        <w:rPr>
          <w:rFonts w:cs="Times New Roman"/>
          <w:lang w:eastAsia="en-US"/>
        </w:rPr>
        <w:t>Recital 159 provides clarity about the kind of research activities</w:t>
      </w:r>
      <w:r w:rsidR="00AB585B">
        <w:rPr>
          <w:rFonts w:cs="Times New Roman"/>
          <w:lang w:eastAsia="en-US"/>
        </w:rPr>
        <w:t xml:space="preserve"> </w:t>
      </w:r>
      <w:r w:rsidR="00DA4008" w:rsidRPr="0060236B">
        <w:rPr>
          <w:rFonts w:cs="Times New Roman"/>
          <w:lang w:eastAsia="en-US"/>
        </w:rPr>
        <w:t>covered by the UK GDP</w:t>
      </w:r>
      <w:r w:rsidR="00680ACC">
        <w:rPr>
          <w:rFonts w:cs="Times New Roman"/>
          <w:lang w:eastAsia="en-US"/>
        </w:rPr>
        <w:t>R with</w:t>
      </w:r>
      <w:r w:rsidR="00DA4008" w:rsidRPr="0060236B">
        <w:rPr>
          <w:rFonts w:cs="Times New Roman"/>
          <w:lang w:eastAsia="en-US"/>
        </w:rPr>
        <w:t xml:space="preserve"> flexibility for future social and technological change</w:t>
      </w:r>
      <w:r w:rsidR="00EF3E2D">
        <w:rPr>
          <w:rFonts w:cs="Times New Roman"/>
          <w:lang w:eastAsia="en-US"/>
        </w:rPr>
        <w:t xml:space="preserve">. </w:t>
      </w:r>
      <w:r w:rsidR="00067651">
        <w:rPr>
          <w:rFonts w:cs="Times New Roman"/>
          <w:lang w:eastAsia="en-US"/>
        </w:rPr>
        <w:t xml:space="preserve">Amendment </w:t>
      </w:r>
      <w:r w:rsidR="00EF3E2D">
        <w:rPr>
          <w:rFonts w:cs="Times New Roman"/>
          <w:lang w:eastAsia="en-US"/>
        </w:rPr>
        <w:t xml:space="preserve">of </w:t>
      </w:r>
      <w:r w:rsidR="00DA4008" w:rsidRPr="0060236B">
        <w:rPr>
          <w:rFonts w:cs="Times New Roman"/>
          <w:lang w:eastAsia="en-US"/>
        </w:rPr>
        <w:t>the legal definition of ‘scientific research’</w:t>
      </w:r>
      <w:r w:rsidR="00DD71D6">
        <w:rPr>
          <w:rFonts w:cs="Times New Roman"/>
          <w:lang w:eastAsia="en-US"/>
        </w:rPr>
        <w:t xml:space="preserve"> is likely</w:t>
      </w:r>
      <w:r w:rsidR="00DA4008" w:rsidRPr="0060236B">
        <w:rPr>
          <w:rFonts w:cs="Times New Roman"/>
          <w:lang w:eastAsia="en-US"/>
        </w:rPr>
        <w:t xml:space="preserve"> to include commercial activity and damage public trust that personal data for research will only be used in the public interest. </w:t>
      </w:r>
      <w:r w:rsidR="00BF56AD">
        <w:rPr>
          <w:rFonts w:cs="Times New Roman"/>
          <w:lang w:eastAsia="en-US"/>
        </w:rPr>
        <w:t>Recent</w:t>
      </w:r>
      <w:r w:rsidR="00DA4008" w:rsidRPr="00DA4008">
        <w:rPr>
          <w:rFonts w:cs="Times New Roman"/>
          <w:lang w:eastAsia="en-US"/>
        </w:rPr>
        <w:t xml:space="preserve"> attempts to extract patients’ GP data without consent </w:t>
      </w:r>
      <w:r w:rsidR="004A3F7A">
        <w:rPr>
          <w:rFonts w:cs="Times New Roman"/>
          <w:lang w:eastAsia="en-US"/>
        </w:rPr>
        <w:t>(</w:t>
      </w:r>
      <w:r w:rsidR="00DA4008" w:rsidRPr="00DA4008">
        <w:rPr>
          <w:rFonts w:cs="Times New Roman"/>
          <w:lang w:eastAsia="en-US"/>
        </w:rPr>
        <w:t xml:space="preserve">‘care.data’ </w:t>
      </w:r>
      <w:r w:rsidR="002A7838">
        <w:rPr>
          <w:rFonts w:cs="Times New Roman"/>
          <w:lang w:eastAsia="en-US"/>
        </w:rPr>
        <w:t xml:space="preserve">2013 </w:t>
      </w:r>
      <w:r w:rsidR="00DA4008" w:rsidRPr="00DA4008">
        <w:rPr>
          <w:rFonts w:cs="Times New Roman"/>
          <w:lang w:eastAsia="en-US"/>
        </w:rPr>
        <w:t>and  ‘data grab’</w:t>
      </w:r>
      <w:r w:rsidR="002A7838">
        <w:rPr>
          <w:rFonts w:cs="Times New Roman"/>
          <w:lang w:eastAsia="en-US"/>
        </w:rPr>
        <w:t xml:space="preserve"> 2021)</w:t>
      </w:r>
      <w:r w:rsidR="00DA4008" w:rsidRPr="00DA4008">
        <w:rPr>
          <w:rFonts w:cs="Times New Roman"/>
          <w:lang w:eastAsia="en-US"/>
        </w:rPr>
        <w:t xml:space="preserve"> </w:t>
      </w:r>
      <w:r w:rsidR="005F112C">
        <w:rPr>
          <w:rFonts w:cs="Times New Roman"/>
          <w:lang w:eastAsia="en-US"/>
        </w:rPr>
        <w:t>generated</w:t>
      </w:r>
      <w:r w:rsidR="00DA4008" w:rsidRPr="00DA4008">
        <w:rPr>
          <w:rFonts w:cs="Times New Roman"/>
          <w:lang w:eastAsia="en-US"/>
        </w:rPr>
        <w:t xml:space="preserve"> fears that this</w:t>
      </w:r>
      <w:r w:rsidR="002C0A04">
        <w:rPr>
          <w:rFonts w:cs="Times New Roman"/>
          <w:lang w:eastAsia="en-US"/>
        </w:rPr>
        <w:t xml:space="preserve"> </w:t>
      </w:r>
      <w:r w:rsidR="00DA4008" w:rsidRPr="00DA4008">
        <w:rPr>
          <w:rFonts w:cs="Times New Roman"/>
          <w:lang w:eastAsia="en-US"/>
        </w:rPr>
        <w:t xml:space="preserve">could be </w:t>
      </w:r>
      <w:r w:rsidR="005F112C">
        <w:rPr>
          <w:rFonts w:cs="Times New Roman"/>
          <w:lang w:eastAsia="en-US"/>
        </w:rPr>
        <w:t xml:space="preserve">to </w:t>
      </w:r>
      <w:r w:rsidR="00DA4008" w:rsidRPr="00DA4008">
        <w:rPr>
          <w:rFonts w:cs="Times New Roman"/>
          <w:lang w:eastAsia="en-US"/>
        </w:rPr>
        <w:t>ma</w:t>
      </w:r>
      <w:r w:rsidR="005F112C">
        <w:rPr>
          <w:rFonts w:cs="Times New Roman"/>
          <w:lang w:eastAsia="en-US"/>
        </w:rPr>
        <w:t xml:space="preserve">ke data </w:t>
      </w:r>
      <w:r w:rsidR="00DA4008" w:rsidRPr="00DA4008">
        <w:rPr>
          <w:rFonts w:cs="Times New Roman"/>
          <w:lang w:eastAsia="en-US"/>
        </w:rPr>
        <w:t>available to the private sector</w:t>
      </w:r>
      <w:r w:rsidR="007A3334">
        <w:rPr>
          <w:rFonts w:cs="Times New Roman"/>
          <w:lang w:eastAsia="en-US"/>
        </w:rPr>
        <w:t xml:space="preserve">, and a concern is that </w:t>
      </w:r>
      <w:r w:rsidR="003E45E7">
        <w:rPr>
          <w:rFonts w:cs="Times New Roman"/>
          <w:lang w:eastAsia="en-US"/>
        </w:rPr>
        <w:t xml:space="preserve">following such actions, </w:t>
      </w:r>
      <w:r w:rsidR="00DA4008" w:rsidRPr="00DA4008">
        <w:rPr>
          <w:rFonts w:cs="Times New Roman"/>
          <w:lang w:eastAsia="en-US"/>
        </w:rPr>
        <w:t xml:space="preserve">patients </w:t>
      </w:r>
      <w:r w:rsidR="00DF0DED">
        <w:rPr>
          <w:rFonts w:cs="Times New Roman"/>
          <w:lang w:eastAsia="en-US"/>
        </w:rPr>
        <w:t xml:space="preserve">will </w:t>
      </w:r>
      <w:r w:rsidR="00B91319">
        <w:rPr>
          <w:rFonts w:cs="Times New Roman"/>
          <w:lang w:eastAsia="en-US"/>
        </w:rPr>
        <w:t xml:space="preserve">then </w:t>
      </w:r>
      <w:r w:rsidR="00DA4008" w:rsidRPr="00DA4008">
        <w:rPr>
          <w:rFonts w:cs="Times New Roman"/>
          <w:lang w:eastAsia="en-US"/>
        </w:rPr>
        <w:t>refus</w:t>
      </w:r>
      <w:r w:rsidR="00FD6698">
        <w:rPr>
          <w:rFonts w:cs="Times New Roman"/>
          <w:lang w:eastAsia="en-US"/>
        </w:rPr>
        <w:t>e</w:t>
      </w:r>
      <w:r w:rsidR="00DA4008" w:rsidRPr="00DA4008">
        <w:rPr>
          <w:rFonts w:cs="Times New Roman"/>
          <w:lang w:eastAsia="en-US"/>
        </w:rPr>
        <w:t xml:space="preserve"> to allow their data to be extracted for any purpose</w:t>
      </w:r>
      <w:r w:rsidR="00FC7763">
        <w:rPr>
          <w:rFonts w:cs="Times New Roman"/>
          <w:lang w:eastAsia="en-US"/>
        </w:rPr>
        <w:t>.</w:t>
      </w:r>
      <w:r w:rsidR="00B91319">
        <w:rPr>
          <w:rFonts w:cs="Times New Roman"/>
          <w:lang w:eastAsia="en-US"/>
        </w:rPr>
        <w:t xml:space="preserve"> </w:t>
      </w:r>
    </w:p>
    <w:p w14:paraId="485D4F6F" w14:textId="77777777" w:rsidR="00DA4008" w:rsidRPr="005B7521" w:rsidRDefault="0079272F" w:rsidP="00DA4008">
      <w:pPr>
        <w:contextualSpacing/>
        <w:rPr>
          <w:lang w:eastAsia="en-US"/>
        </w:rPr>
      </w:pPr>
      <w:r>
        <w:rPr>
          <w:lang w:eastAsia="en-US"/>
        </w:rPr>
        <w:t xml:space="preserve">iii) </w:t>
      </w:r>
      <w:r w:rsidR="00DA4008" w:rsidRPr="00DA4008">
        <w:rPr>
          <w:lang w:eastAsia="en-US"/>
        </w:rPr>
        <w:t>We are concerned that the introduction of a</w:t>
      </w:r>
      <w:r w:rsidR="005070B4">
        <w:rPr>
          <w:lang w:eastAsia="en-US"/>
        </w:rPr>
        <w:t xml:space="preserve"> </w:t>
      </w:r>
      <w:r w:rsidR="00DA4008" w:rsidRPr="00DA4008">
        <w:rPr>
          <w:lang w:eastAsia="en-US"/>
        </w:rPr>
        <w:t>new l</w:t>
      </w:r>
      <w:r w:rsidR="00B52893">
        <w:rPr>
          <w:lang w:eastAsia="en-US"/>
        </w:rPr>
        <w:t>awful</w:t>
      </w:r>
      <w:r w:rsidR="00DA4008" w:rsidRPr="00DA4008">
        <w:rPr>
          <w:lang w:eastAsia="en-US"/>
        </w:rPr>
        <w:t xml:space="preserve"> ground would </w:t>
      </w:r>
      <w:r w:rsidR="00C347F8">
        <w:rPr>
          <w:lang w:eastAsia="en-US"/>
        </w:rPr>
        <w:t xml:space="preserve">blur </w:t>
      </w:r>
      <w:r w:rsidR="00DA4008" w:rsidRPr="00DA4008">
        <w:rPr>
          <w:lang w:eastAsia="en-US"/>
        </w:rPr>
        <w:t xml:space="preserve">the fundamental distinction between publicly funded university research ‘in the public interest’, </w:t>
      </w:r>
      <w:r w:rsidR="00C673F2">
        <w:rPr>
          <w:lang w:eastAsia="en-US"/>
        </w:rPr>
        <w:t xml:space="preserve">and </w:t>
      </w:r>
      <w:r w:rsidR="00DA4008" w:rsidRPr="00DA4008">
        <w:rPr>
          <w:lang w:eastAsia="en-US"/>
        </w:rPr>
        <w:t>the major legal duty of companies</w:t>
      </w:r>
      <w:r w:rsidR="00600B5B">
        <w:rPr>
          <w:lang w:eastAsia="en-US"/>
        </w:rPr>
        <w:t>’</w:t>
      </w:r>
      <w:r w:rsidR="00DA4008" w:rsidRPr="00DA4008">
        <w:rPr>
          <w:lang w:eastAsia="en-US"/>
        </w:rPr>
        <w:t xml:space="preserve"> directors to ‘act in the way they consider, in good faith,</w:t>
      </w:r>
      <w:r w:rsidR="00404957">
        <w:rPr>
          <w:lang w:eastAsia="en-US"/>
        </w:rPr>
        <w:t xml:space="preserve"> </w:t>
      </w:r>
      <w:r w:rsidR="00DA4008" w:rsidRPr="00DA4008">
        <w:rPr>
          <w:lang w:eastAsia="en-US"/>
        </w:rPr>
        <w:t>would be most likely to promote the success of the company for the benefit of its members as a whole.’</w:t>
      </w:r>
      <w:r w:rsidR="00A16F2A">
        <w:rPr>
          <w:lang w:eastAsia="en-US"/>
        </w:rPr>
        <w:t xml:space="preserve"> The</w:t>
      </w:r>
      <w:r w:rsidR="00DA4008" w:rsidRPr="00DA4008">
        <w:rPr>
          <w:lang w:eastAsia="en-US"/>
        </w:rPr>
        <w:t xml:space="preserve"> grounds for public and private research and the benefits they seek must be dealt with separately </w:t>
      </w:r>
      <w:r w:rsidR="00C673F2">
        <w:rPr>
          <w:lang w:eastAsia="en-US"/>
        </w:rPr>
        <w:t xml:space="preserve">to allow </w:t>
      </w:r>
      <w:r w:rsidR="00DA4008" w:rsidRPr="00DA4008">
        <w:rPr>
          <w:lang w:eastAsia="en-US"/>
        </w:rPr>
        <w:t xml:space="preserve">the public </w:t>
      </w:r>
      <w:r w:rsidR="000C77CE">
        <w:rPr>
          <w:lang w:eastAsia="en-US"/>
        </w:rPr>
        <w:t xml:space="preserve">to </w:t>
      </w:r>
      <w:r w:rsidR="00DA4008" w:rsidRPr="00DA4008">
        <w:rPr>
          <w:lang w:eastAsia="en-US"/>
        </w:rPr>
        <w:t xml:space="preserve">choose where to place their data. </w:t>
      </w:r>
      <w:r w:rsidR="00FF6032">
        <w:rPr>
          <w:lang w:eastAsia="en-US"/>
        </w:rPr>
        <w:t>User</w:t>
      </w:r>
      <w:r w:rsidR="00DA4008" w:rsidRPr="00DA4008">
        <w:rPr>
          <w:lang w:eastAsia="en-US"/>
        </w:rPr>
        <w:t xml:space="preserve">-friendly guidance from the ICO </w:t>
      </w:r>
      <w:r w:rsidR="00B52893">
        <w:rPr>
          <w:lang w:eastAsia="en-US"/>
        </w:rPr>
        <w:t xml:space="preserve">can help </w:t>
      </w:r>
      <w:r w:rsidR="00DA4008" w:rsidRPr="00DA4008">
        <w:rPr>
          <w:lang w:eastAsia="en-US"/>
        </w:rPr>
        <w:t xml:space="preserve">decide on the best lawful ground for processing </w:t>
      </w:r>
      <w:r w:rsidR="00FF7C41">
        <w:rPr>
          <w:lang w:eastAsia="en-US"/>
        </w:rPr>
        <w:t xml:space="preserve">data </w:t>
      </w:r>
      <w:r w:rsidR="00A96993">
        <w:rPr>
          <w:lang w:eastAsia="en-US"/>
        </w:rPr>
        <w:t xml:space="preserve">and </w:t>
      </w:r>
      <w:r w:rsidR="00DA4008" w:rsidRPr="00DA4008">
        <w:rPr>
          <w:lang w:eastAsia="en-US"/>
        </w:rPr>
        <w:t xml:space="preserve">meet legal requirements without affecting </w:t>
      </w:r>
      <w:r w:rsidR="00FF7C41">
        <w:rPr>
          <w:lang w:eastAsia="en-US"/>
        </w:rPr>
        <w:t>our</w:t>
      </w:r>
      <w:r w:rsidR="002B39E7">
        <w:rPr>
          <w:lang w:eastAsia="en-US"/>
        </w:rPr>
        <w:t xml:space="preserve"> current </w:t>
      </w:r>
      <w:r w:rsidR="00DA4008" w:rsidRPr="00DA4008">
        <w:rPr>
          <w:lang w:eastAsia="en-US"/>
        </w:rPr>
        <w:t>legal protection</w:t>
      </w:r>
      <w:r w:rsidR="002B39E7">
        <w:rPr>
          <w:lang w:eastAsia="en-US"/>
        </w:rPr>
        <w:t>s.</w:t>
      </w:r>
      <w:r w:rsidR="00DA4008" w:rsidRPr="00DA4008">
        <w:rPr>
          <w:lang w:eastAsia="en-US"/>
        </w:rPr>
        <w:t xml:space="preserve"> </w:t>
      </w:r>
      <w:r w:rsidR="005B7521">
        <w:rPr>
          <w:lang w:eastAsia="en-US"/>
        </w:rPr>
        <w:t xml:space="preserve"> </w:t>
      </w:r>
      <w:r w:rsidR="002E39D5">
        <w:rPr>
          <w:rFonts w:eastAsia="Times New Roman" w:cs="Times New Roman"/>
          <w:lang w:eastAsia="en-US"/>
        </w:rPr>
        <w:t>The</w:t>
      </w:r>
      <w:r w:rsidR="00DA4008" w:rsidRPr="00DA4008">
        <w:rPr>
          <w:rFonts w:eastAsia="Times New Roman" w:cs="Times New Roman"/>
          <w:lang w:eastAsia="en-US"/>
        </w:rPr>
        <w:t xml:space="preserve"> development of powerful businesses</w:t>
      </w:r>
      <w:r w:rsidR="002E39D5">
        <w:rPr>
          <w:rFonts w:eastAsia="Times New Roman" w:cs="Times New Roman"/>
          <w:lang w:eastAsia="en-US"/>
        </w:rPr>
        <w:t xml:space="preserve"> with</w:t>
      </w:r>
      <w:r w:rsidR="00DA4008" w:rsidRPr="00DA4008">
        <w:rPr>
          <w:rFonts w:eastAsia="Times New Roman" w:cs="Times New Roman"/>
          <w:lang w:eastAsia="en-US"/>
        </w:rPr>
        <w:t xml:space="preserve"> unfettered access to, and control of, data in order</w:t>
      </w:r>
      <w:r w:rsidR="00B4085F">
        <w:rPr>
          <w:rFonts w:eastAsia="Times New Roman" w:cs="Times New Roman"/>
          <w:lang w:eastAsia="en-US"/>
        </w:rPr>
        <w:t xml:space="preserve"> </w:t>
      </w:r>
      <w:r w:rsidR="00DA4008" w:rsidRPr="00DA4008">
        <w:rPr>
          <w:rFonts w:eastAsia="Times New Roman" w:cs="Times New Roman"/>
          <w:lang w:eastAsia="en-US"/>
        </w:rPr>
        <w:t xml:space="preserve">to achieve our government’s </w:t>
      </w:r>
      <w:r w:rsidR="00244EC5">
        <w:rPr>
          <w:rFonts w:eastAsia="Times New Roman" w:cs="Times New Roman"/>
          <w:lang w:eastAsia="en-US"/>
        </w:rPr>
        <w:t xml:space="preserve">stated </w:t>
      </w:r>
      <w:r w:rsidR="00DA4008" w:rsidRPr="00DA4008">
        <w:rPr>
          <w:rFonts w:eastAsia="Times New Roman" w:cs="Times New Roman"/>
          <w:lang w:eastAsia="en-US"/>
        </w:rPr>
        <w:t>wish for  ‘super-power’ status in AI technologies</w:t>
      </w:r>
      <w:r w:rsidR="00DA4008" w:rsidRPr="00DA4008">
        <w:rPr>
          <w:rFonts w:eastAsia="Times New Roman" w:cs="Times New Roman"/>
          <w:vertAlign w:val="superscript"/>
          <w:lang w:eastAsia="en-US"/>
        </w:rPr>
        <w:footnoteReference w:id="1"/>
      </w:r>
      <w:r w:rsidR="00DA4008" w:rsidRPr="00DA4008">
        <w:rPr>
          <w:rFonts w:eastAsia="Times New Roman" w:cs="Times New Roman"/>
          <w:lang w:eastAsia="en-US"/>
        </w:rPr>
        <w:t xml:space="preserve"> will put us in direct opposition to any global vision of universal health care</w:t>
      </w:r>
      <w:r w:rsidR="00DA4008" w:rsidRPr="00DA4008">
        <w:rPr>
          <w:rFonts w:eastAsia="Times New Roman" w:cs="Times New Roman"/>
          <w:vertAlign w:val="superscript"/>
          <w:lang w:eastAsia="en-US"/>
        </w:rPr>
        <w:footnoteReference w:id="2"/>
      </w:r>
      <w:r w:rsidR="00DA4008" w:rsidRPr="00DA4008">
        <w:rPr>
          <w:rFonts w:eastAsia="Times New Roman" w:cs="Times New Roman"/>
          <w:lang w:eastAsia="en-US"/>
        </w:rPr>
        <w:t>,</w:t>
      </w:r>
      <w:r w:rsidR="00B4085F">
        <w:rPr>
          <w:rFonts w:eastAsia="Times New Roman" w:cs="Times New Roman"/>
          <w:lang w:eastAsia="en-US"/>
        </w:rPr>
        <w:t xml:space="preserve"> </w:t>
      </w:r>
      <w:r w:rsidR="00DA4008" w:rsidRPr="00DA4008">
        <w:rPr>
          <w:rFonts w:eastAsia="Times New Roman" w:cs="Times New Roman"/>
          <w:lang w:eastAsia="en-US"/>
        </w:rPr>
        <w:t>fragment global governance approaches and ero</w:t>
      </w:r>
      <w:r w:rsidR="00356899">
        <w:rPr>
          <w:rFonts w:eastAsia="Times New Roman" w:cs="Times New Roman"/>
          <w:lang w:eastAsia="en-US"/>
        </w:rPr>
        <w:t>de</w:t>
      </w:r>
      <w:r w:rsidR="00DA4008" w:rsidRPr="00DA4008">
        <w:rPr>
          <w:rFonts w:eastAsia="Times New Roman" w:cs="Times New Roman"/>
          <w:lang w:eastAsia="en-US"/>
        </w:rPr>
        <w:t xml:space="preserve"> multilateralism.</w:t>
      </w:r>
      <w:r w:rsidR="00DA4008" w:rsidRPr="00DA4008">
        <w:rPr>
          <w:rFonts w:eastAsia="Times New Roman" w:cs="Times New Roman"/>
          <w:vertAlign w:val="superscript"/>
          <w:lang w:eastAsia="en-US"/>
        </w:rPr>
        <w:footnoteReference w:id="3"/>
      </w:r>
    </w:p>
    <w:p w14:paraId="3EBD2666" w14:textId="77777777" w:rsidR="00DA4008" w:rsidRPr="009864CE" w:rsidRDefault="00DA4008" w:rsidP="00DA4008">
      <w:pPr>
        <w:spacing w:before="100" w:beforeAutospacing="1" w:after="100" w:afterAutospacing="1"/>
        <w:rPr>
          <w:rFonts w:cs="Times New Roman"/>
          <w:sz w:val="24"/>
          <w:szCs w:val="24"/>
          <w:u w:val="single"/>
          <w:lang w:eastAsia="en-US"/>
        </w:rPr>
      </w:pPr>
      <w:r w:rsidRPr="009864CE">
        <w:rPr>
          <w:rFonts w:eastAsia="Times New Roman" w:cs="Times New Roman"/>
          <w:b/>
          <w:bCs/>
          <w:sz w:val="24"/>
          <w:szCs w:val="24"/>
          <w:u w:val="single"/>
          <w:lang w:eastAsia="en-US"/>
        </w:rPr>
        <w:lastRenderedPageBreak/>
        <w:t xml:space="preserve">Chapter </w:t>
      </w:r>
      <w:r w:rsidR="00CA4EAE">
        <w:rPr>
          <w:rFonts w:eastAsia="Times New Roman" w:cs="Times New Roman"/>
          <w:b/>
          <w:bCs/>
          <w:sz w:val="24"/>
          <w:szCs w:val="24"/>
          <w:u w:val="single"/>
          <w:lang w:eastAsia="en-US"/>
        </w:rPr>
        <w:t>2</w:t>
      </w:r>
      <w:r w:rsidRPr="009864CE">
        <w:rPr>
          <w:rFonts w:eastAsia="Times New Roman" w:cs="Times New Roman"/>
          <w:b/>
          <w:bCs/>
          <w:sz w:val="24"/>
          <w:szCs w:val="24"/>
          <w:u w:val="single"/>
          <w:lang w:eastAsia="en-US"/>
        </w:rPr>
        <w:t xml:space="preserve">: Reducing burdens on businesses and delivering better outcomes for people. </w:t>
      </w:r>
    </w:p>
    <w:p w14:paraId="7976DF0F" w14:textId="77777777" w:rsidR="00DA4008" w:rsidRPr="00BA3266" w:rsidRDefault="00051D6F" w:rsidP="00DA4008">
      <w:pPr>
        <w:shd w:val="clear" w:color="auto" w:fill="FFFFFF"/>
        <w:spacing w:before="100" w:beforeAutospacing="1" w:after="100" w:afterAutospacing="1"/>
        <w:outlineLvl w:val="3"/>
        <w:rPr>
          <w:rFonts w:eastAsia="Times New Roman" w:cs="Arial"/>
          <w:b/>
          <w:bCs/>
          <w:caps/>
        </w:rPr>
      </w:pPr>
      <w:r>
        <w:rPr>
          <w:rFonts w:eastAsia="Times New Roman" w:cs="Arial"/>
          <w:b/>
          <w:bCs/>
          <w:caps/>
        </w:rPr>
        <w:t>W</w:t>
      </w:r>
      <w:r w:rsidR="00EC16D9">
        <w:rPr>
          <w:rFonts w:eastAsia="Times New Roman" w:cs="Arial"/>
          <w:b/>
          <w:bCs/>
        </w:rPr>
        <w:t>e rejected the statement that ‘</w:t>
      </w:r>
      <w:r w:rsidR="00DA4008" w:rsidRPr="00DA4008">
        <w:rPr>
          <w:rFonts w:eastAsia="Times New Roman" w:cs="Arial"/>
          <w:b/>
          <w:bCs/>
        </w:rPr>
        <w:t>the accountability framework</w:t>
      </w:r>
      <w:r w:rsidR="00B81D52">
        <w:rPr>
          <w:rFonts w:eastAsia="Times New Roman" w:cs="Arial"/>
          <w:b/>
          <w:bCs/>
        </w:rPr>
        <w:t>’</w:t>
      </w:r>
      <w:r w:rsidR="00DA4008" w:rsidRPr="00DA4008">
        <w:rPr>
          <w:rFonts w:eastAsia="Times New Roman" w:cs="Arial"/>
          <w:b/>
          <w:bCs/>
        </w:rPr>
        <w:t xml:space="preserve"> as set out in current legislation should feature fewer prescriptive requirements, be more flexible, and be more </w:t>
      </w:r>
      <w:r w:rsidR="00C2498F">
        <w:rPr>
          <w:rFonts w:eastAsia="Times New Roman" w:cs="Arial"/>
          <w:b/>
          <w:bCs/>
        </w:rPr>
        <w:t>‘</w:t>
      </w:r>
      <w:r w:rsidR="00DA4008" w:rsidRPr="00DA4008">
        <w:rPr>
          <w:rFonts w:eastAsia="Times New Roman" w:cs="Arial"/>
          <w:b/>
          <w:bCs/>
        </w:rPr>
        <w:t>risk-based</w:t>
      </w:r>
      <w:r w:rsidR="00C2498F">
        <w:rPr>
          <w:rFonts w:eastAsia="Times New Roman" w:cs="Arial"/>
          <w:b/>
          <w:bCs/>
        </w:rPr>
        <w:t>’.</w:t>
      </w:r>
    </w:p>
    <w:p w14:paraId="605831A4" w14:textId="77777777" w:rsidR="00613AEA" w:rsidRDefault="00DA4008" w:rsidP="00613AEA">
      <w:pPr>
        <w:shd w:val="clear" w:color="auto" w:fill="FFFFFF"/>
        <w:spacing w:before="100" w:beforeAutospacing="1" w:after="100" w:afterAutospacing="1"/>
        <w:rPr>
          <w:rFonts w:eastAsia="Times New Roman" w:cs="Times New Roman"/>
        </w:rPr>
      </w:pPr>
      <w:r w:rsidRPr="00DA4008">
        <w:rPr>
          <w:rFonts w:eastAsia="Times New Roman" w:cs="Times New Roman"/>
        </w:rPr>
        <w:t xml:space="preserve">People need certainty that </w:t>
      </w:r>
      <w:r w:rsidR="0001258D">
        <w:rPr>
          <w:rFonts w:eastAsia="Times New Roman" w:cs="Times New Roman"/>
        </w:rPr>
        <w:t>any</w:t>
      </w:r>
      <w:r w:rsidRPr="00DA4008">
        <w:rPr>
          <w:rFonts w:eastAsia="Times New Roman" w:cs="Times New Roman"/>
        </w:rPr>
        <w:t xml:space="preserve"> agreement for the use of their personal health data will be followed</w:t>
      </w:r>
      <w:r w:rsidR="000B06B2">
        <w:rPr>
          <w:rFonts w:eastAsia="Times New Roman" w:cs="Times New Roman"/>
        </w:rPr>
        <w:t xml:space="preserve">. </w:t>
      </w:r>
      <w:r w:rsidRPr="00DA4008">
        <w:rPr>
          <w:rFonts w:eastAsia="Times New Roman" w:cs="Times New Roman"/>
        </w:rPr>
        <w:t>Clear accountability rules are absolutely necessary for legal certainty</w:t>
      </w:r>
      <w:r w:rsidR="001C7131">
        <w:rPr>
          <w:rFonts w:eastAsia="Times New Roman" w:cs="Times New Roman"/>
        </w:rPr>
        <w:t>,</w:t>
      </w:r>
      <w:r w:rsidRPr="00DA4008">
        <w:rPr>
          <w:rFonts w:eastAsia="Times New Roman" w:cs="Times New Roman"/>
        </w:rPr>
        <w:t xml:space="preserve"> enforceabilit</w:t>
      </w:r>
      <w:r w:rsidR="001C7131">
        <w:rPr>
          <w:rFonts w:eastAsia="Times New Roman" w:cs="Times New Roman"/>
        </w:rPr>
        <w:t xml:space="preserve">y and </w:t>
      </w:r>
      <w:r w:rsidR="001C7131" w:rsidRPr="00DA4008">
        <w:rPr>
          <w:rFonts w:eastAsia="Times New Roman" w:cs="Times New Roman"/>
        </w:rPr>
        <w:t xml:space="preserve">to ensure redress is </w:t>
      </w:r>
      <w:r w:rsidR="0002496A">
        <w:rPr>
          <w:rFonts w:eastAsia="Times New Roman" w:cs="Times New Roman"/>
        </w:rPr>
        <w:t xml:space="preserve">possible </w:t>
      </w:r>
      <w:r w:rsidR="001C7131" w:rsidRPr="00DA4008">
        <w:rPr>
          <w:rFonts w:eastAsia="Times New Roman" w:cs="Times New Roman"/>
        </w:rPr>
        <w:t xml:space="preserve">when required </w:t>
      </w:r>
      <w:r w:rsidR="00A63ACF">
        <w:rPr>
          <w:rFonts w:eastAsia="Times New Roman" w:cs="Times New Roman"/>
        </w:rPr>
        <w:t>by</w:t>
      </w:r>
      <w:r w:rsidR="001C7131" w:rsidRPr="00DA4008">
        <w:rPr>
          <w:rFonts w:eastAsia="Times New Roman" w:cs="Times New Roman"/>
        </w:rPr>
        <w:t xml:space="preserve"> any individuals</w:t>
      </w:r>
      <w:r w:rsidR="00A63ACF">
        <w:rPr>
          <w:rFonts w:eastAsia="Times New Roman" w:cs="Times New Roman"/>
        </w:rPr>
        <w:t xml:space="preserve">. </w:t>
      </w:r>
      <w:r w:rsidRPr="00DA4008">
        <w:rPr>
          <w:rFonts w:eastAsia="Times New Roman" w:cs="Times New Roman"/>
        </w:rPr>
        <w:t>Fewer prescriptive requirements will diminish the rights of individuals.</w:t>
      </w:r>
      <w:r w:rsidR="00613AEA">
        <w:rPr>
          <w:rFonts w:eastAsia="Times New Roman" w:cs="Times New Roman"/>
        </w:rPr>
        <w:t xml:space="preserve"> </w:t>
      </w:r>
    </w:p>
    <w:p w14:paraId="32754FB3" w14:textId="77777777" w:rsidR="00A17C2C" w:rsidRDefault="00613AEA" w:rsidP="00DA4008">
      <w:pPr>
        <w:shd w:val="clear" w:color="auto" w:fill="FFFFFF"/>
        <w:spacing w:before="100" w:beforeAutospacing="1" w:after="100" w:afterAutospacing="1"/>
        <w:rPr>
          <w:rFonts w:eastAsia="Times New Roman" w:cs="Times New Roman"/>
        </w:rPr>
      </w:pPr>
      <w:r>
        <w:rPr>
          <w:rFonts w:eastAsia="Times New Roman" w:cs="Times New Roman"/>
        </w:rPr>
        <w:t xml:space="preserve">The </w:t>
      </w:r>
      <w:r w:rsidR="00DA4008" w:rsidRPr="00DA4008">
        <w:rPr>
          <w:rFonts w:eastAsia="Times New Roman" w:cs="Times New Roman"/>
        </w:rPr>
        <w:t xml:space="preserve"> </w:t>
      </w:r>
      <w:r w:rsidR="005F6EE1">
        <w:rPr>
          <w:rFonts w:eastAsia="Times New Roman" w:cs="Times New Roman"/>
        </w:rPr>
        <w:t xml:space="preserve">government </w:t>
      </w:r>
      <w:r w:rsidR="00DA4008" w:rsidRPr="00DA4008">
        <w:rPr>
          <w:rFonts w:eastAsia="Times New Roman" w:cs="Times New Roman"/>
        </w:rPr>
        <w:t>presentation within th</w:t>
      </w:r>
      <w:r w:rsidR="005E72B8">
        <w:rPr>
          <w:rFonts w:eastAsia="Times New Roman" w:cs="Times New Roman"/>
        </w:rPr>
        <w:t xml:space="preserve">e </w:t>
      </w:r>
      <w:r w:rsidR="00DA4008" w:rsidRPr="00DA4008">
        <w:rPr>
          <w:rFonts w:eastAsia="Times New Roman" w:cs="Times New Roman"/>
        </w:rPr>
        <w:t xml:space="preserve">proposal misread the UK GDPR. Generally, responsibilities under the UK GDPR </w:t>
      </w:r>
      <w:r w:rsidR="00DA4008" w:rsidRPr="005E72B8">
        <w:rPr>
          <w:rFonts w:eastAsia="Times New Roman" w:cs="Times New Roman"/>
          <w:b/>
          <w:bCs/>
        </w:rPr>
        <w:t>are influenced by the level of risk involved</w:t>
      </w:r>
      <w:r w:rsidR="00DA4008" w:rsidRPr="00DA4008">
        <w:rPr>
          <w:rFonts w:eastAsia="Times New Roman" w:cs="Times New Roman"/>
        </w:rPr>
        <w:t>, with increased risk requiring stronger data policies and stronger data security.</w:t>
      </w:r>
      <w:r w:rsidR="00CE36D5">
        <w:rPr>
          <w:rFonts w:eastAsia="Times New Roman" w:cs="Times New Roman"/>
        </w:rPr>
        <w:t xml:space="preserve"> </w:t>
      </w:r>
      <w:r w:rsidR="00DB6513">
        <w:rPr>
          <w:rFonts w:eastAsia="Times New Roman" w:cs="Times New Roman"/>
        </w:rPr>
        <w:t xml:space="preserve">Also, the </w:t>
      </w:r>
      <w:r w:rsidR="00DA4008" w:rsidRPr="00DA4008">
        <w:rPr>
          <w:rFonts w:eastAsia="Times New Roman" w:cs="Times New Roman"/>
        </w:rPr>
        <w:t>UK GDPR accountability framework is flexible provid</w:t>
      </w:r>
      <w:r w:rsidR="00DB6513">
        <w:rPr>
          <w:rFonts w:eastAsia="Times New Roman" w:cs="Times New Roman"/>
        </w:rPr>
        <w:t>ing</w:t>
      </w:r>
      <w:r w:rsidR="00DA4008" w:rsidRPr="00DA4008">
        <w:rPr>
          <w:rFonts w:eastAsia="Times New Roman" w:cs="Times New Roman"/>
        </w:rPr>
        <w:t xml:space="preserve"> proportionate accountability depending on the ‘nature, scope, context and purposes’ of data use. This includes differences in the use of records</w:t>
      </w:r>
      <w:r w:rsidR="006A6FFA">
        <w:rPr>
          <w:rFonts w:eastAsia="Times New Roman" w:cs="Times New Roman"/>
        </w:rPr>
        <w:t>,</w:t>
      </w:r>
      <w:r w:rsidR="00DA4008" w:rsidRPr="00DA4008">
        <w:rPr>
          <w:rFonts w:eastAsia="Times New Roman" w:cs="Times New Roman"/>
        </w:rPr>
        <w:t xml:space="preserve"> security measures and</w:t>
      </w:r>
      <w:r w:rsidR="0057594A">
        <w:rPr>
          <w:rFonts w:eastAsia="Times New Roman" w:cs="Times New Roman"/>
        </w:rPr>
        <w:t xml:space="preserve"> </w:t>
      </w:r>
      <w:r w:rsidR="00DA4008" w:rsidRPr="00DA4008">
        <w:rPr>
          <w:rFonts w:eastAsia="Times New Roman" w:cs="Times New Roman"/>
        </w:rPr>
        <w:t xml:space="preserve">contractual safeguards in ‘data use’ agreements.There are also a number of tasks that organisations only have to carry out if a certain risk threshold is met. </w:t>
      </w:r>
    </w:p>
    <w:p w14:paraId="597F47D0" w14:textId="77777777" w:rsidR="00DA4008" w:rsidRPr="000B3621" w:rsidRDefault="00DA4008" w:rsidP="00DA4008">
      <w:pPr>
        <w:rPr>
          <w:b/>
          <w:sz w:val="24"/>
          <w:szCs w:val="24"/>
          <w:u w:val="single"/>
          <w:lang w:eastAsia="en-US"/>
        </w:rPr>
      </w:pPr>
      <w:r w:rsidRPr="000B3621">
        <w:rPr>
          <w:b/>
          <w:sz w:val="24"/>
          <w:szCs w:val="24"/>
          <w:u w:val="single"/>
          <w:lang w:eastAsia="en-US"/>
        </w:rPr>
        <w:t>Chapter 4: Delivering better public services</w:t>
      </w:r>
    </w:p>
    <w:p w14:paraId="02F2E2D7" w14:textId="77777777" w:rsidR="00DA4008" w:rsidRPr="00DA4008" w:rsidRDefault="00DA4008" w:rsidP="00DA4008">
      <w:pPr>
        <w:rPr>
          <w:lang w:eastAsia="en-US"/>
        </w:rPr>
      </w:pPr>
    </w:p>
    <w:p w14:paraId="3AF4F147" w14:textId="77777777" w:rsidR="009B455A" w:rsidRDefault="007453F2" w:rsidP="009B455A">
      <w:pPr>
        <w:rPr>
          <w:b/>
          <w:lang w:eastAsia="en-US"/>
        </w:rPr>
      </w:pPr>
      <w:r>
        <w:rPr>
          <w:b/>
          <w:lang w:eastAsia="en-US"/>
        </w:rPr>
        <w:t xml:space="preserve">We rejected </w:t>
      </w:r>
      <w:r w:rsidR="004B1C9E">
        <w:rPr>
          <w:b/>
          <w:lang w:eastAsia="en-US"/>
        </w:rPr>
        <w:t xml:space="preserve">i) </w:t>
      </w:r>
      <w:r>
        <w:rPr>
          <w:b/>
          <w:lang w:eastAsia="en-US"/>
        </w:rPr>
        <w:t xml:space="preserve">the </w:t>
      </w:r>
      <w:r w:rsidR="00DA4008" w:rsidRPr="00DA4008">
        <w:rPr>
          <w:b/>
          <w:lang w:eastAsia="en-US"/>
        </w:rPr>
        <w:t>statement</w:t>
      </w:r>
      <w:r w:rsidR="004B1C9E">
        <w:rPr>
          <w:b/>
          <w:lang w:eastAsia="en-US"/>
        </w:rPr>
        <w:t xml:space="preserve"> </w:t>
      </w:r>
      <w:r w:rsidR="00F35E9A">
        <w:rPr>
          <w:b/>
          <w:lang w:eastAsia="en-US"/>
        </w:rPr>
        <w:t xml:space="preserve">that </w:t>
      </w:r>
      <w:r w:rsidR="00DA4008" w:rsidRPr="00DA4008">
        <w:rPr>
          <w:b/>
          <w:lang w:eastAsia="en-US"/>
        </w:rPr>
        <w:t>Public service delivery powers under section 35 of the Digital Economy Act 2017 should be extended to help improve outcomes for businesses as well as for individuals and households</w:t>
      </w:r>
      <w:r w:rsidR="004B1C9E">
        <w:rPr>
          <w:b/>
          <w:lang w:eastAsia="en-US"/>
        </w:rPr>
        <w:t>; ii)</w:t>
      </w:r>
      <w:r w:rsidR="00C164BD">
        <w:rPr>
          <w:b/>
          <w:lang w:eastAsia="en-US"/>
        </w:rPr>
        <w:t xml:space="preserve"> the</w:t>
      </w:r>
      <w:r w:rsidR="00F35E9A" w:rsidRPr="00F35E9A">
        <w:rPr>
          <w:b/>
          <w:bCs/>
          <w:iCs/>
          <w:lang w:eastAsia="en-US"/>
        </w:rPr>
        <w:t xml:space="preserve"> </w:t>
      </w:r>
      <w:r w:rsidR="00F35E9A" w:rsidRPr="00DA4008">
        <w:rPr>
          <w:b/>
          <w:bCs/>
          <w:iCs/>
          <w:lang w:eastAsia="en-US"/>
        </w:rPr>
        <w:t>statement</w:t>
      </w:r>
      <w:r w:rsidR="007307AF">
        <w:rPr>
          <w:b/>
          <w:bCs/>
          <w:iCs/>
          <w:lang w:eastAsia="en-US"/>
        </w:rPr>
        <w:t xml:space="preserve"> that </w:t>
      </w:r>
      <w:r w:rsidR="0072040A">
        <w:rPr>
          <w:b/>
          <w:bCs/>
          <w:iCs/>
          <w:lang w:eastAsia="en-US"/>
        </w:rPr>
        <w:t xml:space="preserve">private </w:t>
      </w:r>
      <w:r w:rsidR="00F35E9A" w:rsidRPr="00DA4008">
        <w:rPr>
          <w:b/>
          <w:bCs/>
          <w:iCs/>
          <w:lang w:eastAsia="en-US"/>
        </w:rPr>
        <w:t>companies, organisations and individuals who have been asked to process personal data on behalf of a public body should be permitted to rely on that body’s lawful ground for processing the data under Article 6 (1) (e) of the UK GDPR</w:t>
      </w:r>
      <w:r w:rsidR="006F1DF5">
        <w:rPr>
          <w:b/>
          <w:bCs/>
          <w:iCs/>
          <w:lang w:eastAsia="en-US"/>
        </w:rPr>
        <w:t xml:space="preserve">; iii) </w:t>
      </w:r>
      <w:r w:rsidR="00AA688D" w:rsidRPr="00DA4008">
        <w:rPr>
          <w:b/>
          <w:lang w:eastAsia="en-US"/>
        </w:rPr>
        <w:t>the proposal to clarify that public and private bodies may lawfully process health data when necessary for reasons of substantial public interest in relation to public health or other emergencies</w:t>
      </w:r>
      <w:r w:rsidR="001F619C">
        <w:rPr>
          <w:b/>
          <w:lang w:eastAsia="en-US"/>
        </w:rPr>
        <w:t xml:space="preserve">; iv) the idea </w:t>
      </w:r>
      <w:r w:rsidR="001F619C" w:rsidRPr="00DA4008">
        <w:rPr>
          <w:b/>
          <w:lang w:eastAsia="en-US"/>
        </w:rPr>
        <w:t>that compulsory transparency reporting on the use of algorithms in decision-making for public authorities, government departments and government contractors using public data will improve public trust in government use of data</w:t>
      </w:r>
      <w:r w:rsidR="00F2050E">
        <w:rPr>
          <w:b/>
          <w:lang w:eastAsia="en-US"/>
        </w:rPr>
        <w:t xml:space="preserve">; </w:t>
      </w:r>
      <w:r w:rsidR="00E935E2">
        <w:rPr>
          <w:b/>
          <w:lang w:eastAsia="en-US"/>
        </w:rPr>
        <w:t xml:space="preserve">and </w:t>
      </w:r>
      <w:r w:rsidR="006837D8">
        <w:rPr>
          <w:b/>
          <w:lang w:eastAsia="en-US"/>
        </w:rPr>
        <w:t>v)</w:t>
      </w:r>
      <w:r w:rsidR="00E935E2">
        <w:rPr>
          <w:b/>
          <w:lang w:eastAsia="en-US"/>
        </w:rPr>
        <w:t xml:space="preserve"> the</w:t>
      </w:r>
      <w:r w:rsidR="006837D8">
        <w:rPr>
          <w:b/>
          <w:lang w:eastAsia="en-US"/>
        </w:rPr>
        <w:t xml:space="preserve"> </w:t>
      </w:r>
      <w:r w:rsidR="006837D8" w:rsidRPr="00DA4008">
        <w:rPr>
          <w:b/>
          <w:lang w:eastAsia="en-US"/>
        </w:rPr>
        <w:t>statement</w:t>
      </w:r>
      <w:r w:rsidR="006837D8">
        <w:rPr>
          <w:b/>
          <w:lang w:eastAsia="en-US"/>
        </w:rPr>
        <w:t xml:space="preserve"> that </w:t>
      </w:r>
      <w:r w:rsidR="00DD2E99">
        <w:rPr>
          <w:b/>
          <w:lang w:eastAsia="en-US"/>
        </w:rPr>
        <w:t>it</w:t>
      </w:r>
      <w:r w:rsidR="006837D8" w:rsidRPr="00DA4008">
        <w:rPr>
          <w:b/>
          <w:lang w:eastAsia="en-US"/>
        </w:rPr>
        <w:t xml:space="preserve"> may be difficult to distinguish processing that is in the substantial public interest from processing in the public interest</w:t>
      </w:r>
      <w:r w:rsidR="006837D8">
        <w:rPr>
          <w:b/>
          <w:lang w:eastAsia="en-US"/>
        </w:rPr>
        <w:t>.</w:t>
      </w:r>
    </w:p>
    <w:p w14:paraId="61D8F9D9" w14:textId="77777777" w:rsidR="00D61CF6" w:rsidRDefault="00D61CF6" w:rsidP="009B455A">
      <w:pPr>
        <w:rPr>
          <w:b/>
          <w:lang w:eastAsia="en-US"/>
        </w:rPr>
      </w:pPr>
    </w:p>
    <w:p w14:paraId="5BF5EE7E" w14:textId="77777777" w:rsidR="00032FB1" w:rsidRPr="00032FB1" w:rsidRDefault="00032FB1" w:rsidP="00032FB1">
      <w:pPr>
        <w:rPr>
          <w:b/>
          <w:i/>
        </w:rPr>
      </w:pPr>
      <w:r>
        <w:t xml:space="preserve">i)While </w:t>
      </w:r>
      <w:r w:rsidRPr="00DA4008">
        <w:t xml:space="preserve">work is already underway by the Cabinet Office to address barriers to data sharing and explore how to extend the public service delivery powers under Section 35 of the Digital Economy Act 2017 to the business sector, neither the barriers, nor the type of powers </w:t>
      </w:r>
      <w:r>
        <w:t xml:space="preserve">involved </w:t>
      </w:r>
      <w:r w:rsidRPr="00DA4008">
        <w:t>are explained.</w:t>
      </w:r>
      <w:r>
        <w:t xml:space="preserve"> </w:t>
      </w:r>
      <w:r w:rsidRPr="00DA4008">
        <w:t xml:space="preserve">Section 35 already allows for information sharing between public authorities </w:t>
      </w:r>
      <w:r>
        <w:t xml:space="preserve">and </w:t>
      </w:r>
      <w:r w:rsidRPr="00DA4008">
        <w:t xml:space="preserve"> </w:t>
      </w:r>
      <w:r>
        <w:t>‘</w:t>
      </w:r>
      <w:r w:rsidRPr="00DA4008">
        <w:t>specified persons</w:t>
      </w:r>
      <w:r>
        <w:t>’</w:t>
      </w:r>
      <w:r w:rsidRPr="00DA4008">
        <w:t xml:space="preserve"> providing services for specified public service delivery objectives, </w:t>
      </w:r>
      <w:r>
        <w:t xml:space="preserve">while </w:t>
      </w:r>
      <w:r w:rsidRPr="00DA4008">
        <w:t>additional objectives can be set by regulations.</w:t>
      </w:r>
      <w:r>
        <w:t xml:space="preserve"> </w:t>
      </w:r>
      <w:r w:rsidRPr="00DA4008">
        <w:t xml:space="preserve"> </w:t>
      </w:r>
      <w:r w:rsidR="007A32DC">
        <w:t xml:space="preserve">Such </w:t>
      </w:r>
      <w:r w:rsidRPr="00DA4008">
        <w:t>sharing of information</w:t>
      </w:r>
      <w:r w:rsidR="00F6256E">
        <w:t xml:space="preserve"> must be shown to be </w:t>
      </w:r>
      <w:r w:rsidRPr="00DA4008">
        <w:t>necessary to achieve the desired objective</w:t>
      </w:r>
      <w:r w:rsidR="007A32DC">
        <w:t xml:space="preserve"> </w:t>
      </w:r>
      <w:r w:rsidR="00FE4F28">
        <w:t xml:space="preserve">in order </w:t>
      </w:r>
      <w:r w:rsidR="007A32DC">
        <w:t>to be allowed</w:t>
      </w:r>
      <w:r w:rsidRPr="00DA4008">
        <w:t xml:space="preserve">. </w:t>
      </w:r>
      <w:r>
        <w:t>So</w:t>
      </w:r>
      <w:r w:rsidRPr="00DA4008">
        <w:t xml:space="preserve"> the legal basis for sharing government-held data with the private sector already exists and</w:t>
      </w:r>
      <w:r>
        <w:t xml:space="preserve"> </w:t>
      </w:r>
      <w:r w:rsidRPr="00DA4008">
        <w:t xml:space="preserve">can be extended when this is </w:t>
      </w:r>
      <w:r w:rsidRPr="00032FB1">
        <w:rPr>
          <w:i/>
        </w:rPr>
        <w:t>in the service of a public authority</w:t>
      </w:r>
      <w:r w:rsidRPr="00DA4008">
        <w:t xml:space="preserve">. </w:t>
      </w:r>
      <w:r>
        <w:t xml:space="preserve">It seems that </w:t>
      </w:r>
      <w:r w:rsidRPr="00DA4008">
        <w:t xml:space="preserve"> government wis</w:t>
      </w:r>
      <w:r>
        <w:t xml:space="preserve">hes </w:t>
      </w:r>
      <w:r w:rsidRPr="00DA4008">
        <w:t xml:space="preserve"> to allow data to be shared with the business sector when this is </w:t>
      </w:r>
      <w:r w:rsidRPr="00032FB1">
        <w:rPr>
          <w:i/>
        </w:rPr>
        <w:t>not</w:t>
      </w:r>
      <w:r w:rsidRPr="00DA4008">
        <w:t xml:space="preserve"> in the service of a public authority</w:t>
      </w:r>
      <w:r>
        <w:t>.</w:t>
      </w:r>
      <w:r w:rsidRPr="00DA4008">
        <w:t xml:space="preserve"> </w:t>
      </w:r>
    </w:p>
    <w:p w14:paraId="04CB50DD" w14:textId="77777777" w:rsidR="00D61CF6" w:rsidRDefault="00D61CF6" w:rsidP="009B455A">
      <w:pPr>
        <w:rPr>
          <w:b/>
          <w:lang w:eastAsia="en-US"/>
        </w:rPr>
      </w:pPr>
    </w:p>
    <w:p w14:paraId="06E9CFC8" w14:textId="77777777" w:rsidR="00C23927" w:rsidRDefault="0069198C" w:rsidP="0069198C">
      <w:r>
        <w:rPr>
          <w:rFonts w:cs="Times New Roman"/>
        </w:rPr>
        <w:t>ii)</w:t>
      </w:r>
      <w:r w:rsidRPr="0069198C">
        <w:rPr>
          <w:rFonts w:cs="Times New Roman"/>
        </w:rPr>
        <w:t>We support the status quo that health data is classed as ‘sensitive personal data’ and should be subject to heightened safeguards</w:t>
      </w:r>
      <w:r w:rsidR="005964D9">
        <w:rPr>
          <w:rFonts w:cs="Times New Roman"/>
        </w:rPr>
        <w:t xml:space="preserve"> by all users</w:t>
      </w:r>
      <w:r w:rsidRPr="0069198C">
        <w:rPr>
          <w:rFonts w:cs="Times New Roman"/>
        </w:rPr>
        <w:t xml:space="preserve">. </w:t>
      </w:r>
      <w:r w:rsidRPr="0069198C">
        <w:rPr>
          <w:rFonts w:cs="Times New Roman"/>
          <w:bCs/>
          <w:i/>
        </w:rPr>
        <w:t>It should only be processed where the individual has given explicit consent</w:t>
      </w:r>
      <w:r w:rsidRPr="0069198C">
        <w:rPr>
          <w:rFonts w:cs="Times New Roman"/>
          <w:b/>
          <w:bCs/>
        </w:rPr>
        <w:t xml:space="preserve"> </w:t>
      </w:r>
      <w:r w:rsidRPr="0069198C">
        <w:rPr>
          <w:rFonts w:cs="Times New Roman"/>
        </w:rPr>
        <w:t xml:space="preserve">and used when it is necessary for </w:t>
      </w:r>
      <w:r w:rsidR="00416510">
        <w:rPr>
          <w:rFonts w:cs="Times New Roman"/>
        </w:rPr>
        <w:t>a</w:t>
      </w:r>
      <w:r w:rsidRPr="0069198C">
        <w:rPr>
          <w:rFonts w:cs="Times New Roman"/>
        </w:rPr>
        <w:t xml:space="preserve">) health, social care or public health purposes overseen by healthcare professionals; </w:t>
      </w:r>
      <w:r w:rsidR="00C4579A">
        <w:rPr>
          <w:rFonts w:cs="Times New Roman"/>
        </w:rPr>
        <w:t>b</w:t>
      </w:r>
      <w:r w:rsidRPr="0069198C">
        <w:rPr>
          <w:rFonts w:cs="Times New Roman"/>
        </w:rPr>
        <w:t xml:space="preserve">) other specified purposes, such as scientific research; </w:t>
      </w:r>
      <w:r w:rsidR="00C4579A">
        <w:rPr>
          <w:rFonts w:cs="Times New Roman"/>
        </w:rPr>
        <w:t>c</w:t>
      </w:r>
      <w:r w:rsidRPr="0069198C">
        <w:rPr>
          <w:rFonts w:cs="Times New Roman"/>
        </w:rPr>
        <w:t xml:space="preserve">) or it is necessary for other reasons of substantial public interest, as defined in Schedule 1 to the Data Protection Act 2018. Pragmatic and helpful guidance issued by the ICO should be used to remove any uncertainties. </w:t>
      </w:r>
      <w:r w:rsidRPr="00DA4008">
        <w:t>The</w:t>
      </w:r>
      <w:r>
        <w:t xml:space="preserve">se </w:t>
      </w:r>
      <w:r w:rsidRPr="00DA4008">
        <w:t>existing l</w:t>
      </w:r>
      <w:r w:rsidR="0016538D">
        <w:t xml:space="preserve">awful </w:t>
      </w:r>
      <w:r w:rsidRPr="00DA4008">
        <w:t>grounds for processing sensitive personal data are already clear, and do not appear to have hampered access to health data for a range of companies during the pandemic.</w:t>
      </w:r>
    </w:p>
    <w:p w14:paraId="52D4E68D" w14:textId="77777777" w:rsidR="004E5B62" w:rsidRDefault="004E5B62" w:rsidP="0069198C"/>
    <w:p w14:paraId="4C9D8038" w14:textId="77777777" w:rsidR="00DA4008" w:rsidRPr="003C6351" w:rsidRDefault="004E5B62" w:rsidP="003C6351">
      <w:pPr>
        <w:rPr>
          <w:b/>
          <w:i/>
        </w:rPr>
      </w:pPr>
      <w:r>
        <w:t xml:space="preserve">iii) </w:t>
      </w:r>
      <w:r w:rsidR="0069198C" w:rsidRPr="00DA4008">
        <w:t xml:space="preserve">What the proposal seeks to do is further facilitate the private sector’s access to individuals’ sensitive personal data, without saying ‘how substantial public interest’ is to be defined, and what safeguards should be in place to protect the sensitivity of the data. </w:t>
      </w:r>
      <w:r w:rsidR="00DA4008" w:rsidRPr="00DA4008">
        <w:t>The consultation document claims that the experience of fighting Covid has</w:t>
      </w:r>
      <w:r w:rsidR="005708A0">
        <w:t xml:space="preserve"> demonstrated</w:t>
      </w:r>
      <w:r w:rsidR="00DA4008" w:rsidRPr="00DA4008">
        <w:t xml:space="preserve"> the power </w:t>
      </w:r>
      <w:r w:rsidR="009F7608">
        <w:t xml:space="preserve">and </w:t>
      </w:r>
      <w:r w:rsidR="00DA4008" w:rsidRPr="00DA4008">
        <w:t>benefit of collaboration between the public and private sectors. However, we sugges</w:t>
      </w:r>
      <w:r w:rsidR="0053282D">
        <w:t>t</w:t>
      </w:r>
      <w:r w:rsidR="00CA4F27">
        <w:t xml:space="preserve"> </w:t>
      </w:r>
      <w:r w:rsidR="00DA4008" w:rsidRPr="00DA4008">
        <w:t>that there has not always been transparency about the motivation behind this ‘collaboration’</w:t>
      </w:r>
      <w:r w:rsidR="00ED5D10">
        <w:t>.</w:t>
      </w:r>
      <w:r w:rsidR="00CA4F27">
        <w:t xml:space="preserve"> We</w:t>
      </w:r>
      <w:r w:rsidR="008A6856">
        <w:t xml:space="preserve"> </w:t>
      </w:r>
      <w:r w:rsidR="00EE22C7">
        <w:t>completely reject</w:t>
      </w:r>
      <w:r w:rsidR="000667B9" w:rsidRPr="00132009">
        <w:rPr>
          <w:rFonts w:eastAsia="Times New Roman" w:cs="Times New Roman"/>
        </w:rPr>
        <w:t xml:space="preserve"> </w:t>
      </w:r>
      <w:r w:rsidR="00536175" w:rsidRPr="00132009">
        <w:rPr>
          <w:rFonts w:eastAsia="Times New Roman" w:cs="Times New Roman"/>
        </w:rPr>
        <w:t>any notion</w:t>
      </w:r>
      <w:r w:rsidR="00B02305" w:rsidRPr="00132009">
        <w:rPr>
          <w:rFonts w:eastAsia="Times New Roman" w:cs="Times New Roman"/>
        </w:rPr>
        <w:t xml:space="preserve"> </w:t>
      </w:r>
      <w:r w:rsidR="007D4B0B" w:rsidRPr="00132009">
        <w:rPr>
          <w:rFonts w:eastAsia="Times New Roman" w:cs="Times New Roman"/>
        </w:rPr>
        <w:t xml:space="preserve">that </w:t>
      </w:r>
      <w:r w:rsidR="00DA4008" w:rsidRPr="00132009">
        <w:rPr>
          <w:rFonts w:eastAsia="Times New Roman" w:cs="Times New Roman"/>
        </w:rPr>
        <w:t>the private sector</w:t>
      </w:r>
      <w:r w:rsidR="009E3602" w:rsidRPr="00132009">
        <w:rPr>
          <w:rFonts w:eastAsia="Times New Roman" w:cs="Times New Roman"/>
        </w:rPr>
        <w:t>:</w:t>
      </w:r>
      <w:r w:rsidR="007D4B0B" w:rsidRPr="00132009">
        <w:rPr>
          <w:rFonts w:eastAsia="Times New Roman" w:cs="Times New Roman"/>
        </w:rPr>
        <w:t xml:space="preserve"> </w:t>
      </w:r>
      <w:r w:rsidR="00DA4008" w:rsidRPr="00132009">
        <w:rPr>
          <w:rFonts w:eastAsia="Times New Roman" w:cs="Times New Roman"/>
        </w:rPr>
        <w:t>provided</w:t>
      </w:r>
      <w:r w:rsidR="007D4B0B" w:rsidRPr="00132009">
        <w:rPr>
          <w:rFonts w:eastAsia="Times New Roman" w:cs="Times New Roman"/>
        </w:rPr>
        <w:t xml:space="preserve"> ‘value for money’</w:t>
      </w:r>
      <w:r w:rsidR="009E3602" w:rsidRPr="00132009">
        <w:rPr>
          <w:rFonts w:eastAsia="Times New Roman" w:cs="Times New Roman"/>
        </w:rPr>
        <w:t>,</w:t>
      </w:r>
      <w:r w:rsidR="00FC5621" w:rsidRPr="00132009">
        <w:rPr>
          <w:rFonts w:eastAsia="Times New Roman" w:cs="Times New Roman"/>
        </w:rPr>
        <w:t xml:space="preserve"> used personal data responsibly in the public interest</w:t>
      </w:r>
      <w:r w:rsidR="00ED6CE7" w:rsidRPr="00132009">
        <w:rPr>
          <w:rFonts w:eastAsia="Times New Roman" w:cs="Times New Roman"/>
        </w:rPr>
        <w:t xml:space="preserve">, and that collaboration </w:t>
      </w:r>
      <w:r w:rsidR="00245357" w:rsidRPr="00132009">
        <w:rPr>
          <w:rFonts w:eastAsia="Times New Roman" w:cs="Times New Roman"/>
        </w:rPr>
        <w:t xml:space="preserve">with them </w:t>
      </w:r>
      <w:r w:rsidR="00ED6CE7" w:rsidRPr="00132009">
        <w:rPr>
          <w:rFonts w:eastAsia="Times New Roman" w:cs="Times New Roman"/>
        </w:rPr>
        <w:t>created increased benefit</w:t>
      </w:r>
      <w:r w:rsidR="00EE22C7" w:rsidRPr="00132009">
        <w:rPr>
          <w:rFonts w:eastAsia="Times New Roman" w:cs="Times New Roman"/>
        </w:rPr>
        <w:t xml:space="preserve">. </w:t>
      </w:r>
      <w:r w:rsidR="00F31838" w:rsidRPr="00132009">
        <w:rPr>
          <w:rFonts w:eastAsia="Times New Roman" w:cs="Times New Roman"/>
        </w:rPr>
        <w:t xml:space="preserve">Our </w:t>
      </w:r>
      <w:r w:rsidR="001543DD" w:rsidRPr="00132009">
        <w:rPr>
          <w:rFonts w:eastAsia="Times New Roman" w:cs="Times New Roman"/>
        </w:rPr>
        <w:t xml:space="preserve">argument </w:t>
      </w:r>
      <w:r w:rsidR="00F31838" w:rsidRPr="00132009">
        <w:rPr>
          <w:rFonts w:eastAsia="Times New Roman" w:cs="Times New Roman"/>
        </w:rPr>
        <w:t xml:space="preserve">included </w:t>
      </w:r>
      <w:r w:rsidR="001543DD" w:rsidRPr="00132009">
        <w:rPr>
          <w:rFonts w:eastAsia="Times New Roman" w:cs="Times New Roman"/>
        </w:rPr>
        <w:t xml:space="preserve">evidence </w:t>
      </w:r>
      <w:r w:rsidR="00DA4008" w:rsidRPr="00132009">
        <w:rPr>
          <w:rFonts w:eastAsia="Times New Roman" w:cs="Times New Roman"/>
        </w:rPr>
        <w:t xml:space="preserve">from </w:t>
      </w:r>
      <w:r w:rsidR="00C90609">
        <w:rPr>
          <w:rFonts w:eastAsia="Times New Roman" w:cs="Times New Roman"/>
        </w:rPr>
        <w:lastRenderedPageBreak/>
        <w:t>‘</w:t>
      </w:r>
      <w:r w:rsidR="00DA4008" w:rsidRPr="00132009">
        <w:rPr>
          <w:rFonts w:eastAsia="Times New Roman" w:cs="Times New Roman"/>
        </w:rPr>
        <w:t>openDemocracy’</w:t>
      </w:r>
      <w:r w:rsidR="00DA4008" w:rsidRPr="00DA4008">
        <w:rPr>
          <w:rFonts w:eastAsia="Times New Roman" w:cs="Times New Roman"/>
          <w:vertAlign w:val="superscript"/>
        </w:rPr>
        <w:footnoteReference w:id="4"/>
      </w:r>
      <w:r w:rsidR="00DA4008" w:rsidRPr="00132009">
        <w:rPr>
          <w:rFonts w:eastAsia="Times New Roman" w:cs="Times New Roman"/>
        </w:rPr>
        <w:t xml:space="preserve"> </w:t>
      </w:r>
      <w:r w:rsidR="00C90609">
        <w:rPr>
          <w:rFonts w:eastAsia="Times New Roman" w:cs="Times New Roman"/>
        </w:rPr>
        <w:t xml:space="preserve"> </w:t>
      </w:r>
      <w:r w:rsidR="001003A9">
        <w:rPr>
          <w:rFonts w:eastAsia="Times New Roman" w:cs="Times New Roman"/>
        </w:rPr>
        <w:t xml:space="preserve">concerning </w:t>
      </w:r>
      <w:r w:rsidR="00774950" w:rsidRPr="00132009">
        <w:rPr>
          <w:rFonts w:eastAsia="Times New Roman" w:cs="Times New Roman"/>
        </w:rPr>
        <w:t xml:space="preserve">the </w:t>
      </w:r>
      <w:r w:rsidR="008C3243" w:rsidRPr="00132009">
        <w:rPr>
          <w:rFonts w:eastAsia="Times New Roman" w:cs="Times New Roman"/>
        </w:rPr>
        <w:t xml:space="preserve">contracts to </w:t>
      </w:r>
      <w:r w:rsidR="00774950" w:rsidRPr="00132009">
        <w:rPr>
          <w:rFonts w:eastAsia="Times New Roman" w:cs="Times New Roman"/>
        </w:rPr>
        <w:t>Palantir</w:t>
      </w:r>
      <w:r w:rsidR="00DA4008" w:rsidRPr="00132009">
        <w:rPr>
          <w:rFonts w:eastAsia="Times New Roman" w:cs="Times New Roman"/>
        </w:rPr>
        <w:t>, the Public Accounts Committee</w:t>
      </w:r>
      <w:r w:rsidR="00952A7A">
        <w:rPr>
          <w:rFonts w:eastAsia="Times New Roman" w:cs="Times New Roman"/>
        </w:rPr>
        <w:t xml:space="preserve"> concerning</w:t>
      </w:r>
      <w:r w:rsidR="00D26A3A" w:rsidRPr="00132009">
        <w:rPr>
          <w:rFonts w:eastAsia="Times New Roman" w:cs="Times New Roman"/>
        </w:rPr>
        <w:t xml:space="preserve"> NHST&amp;T</w:t>
      </w:r>
      <w:r w:rsidR="0024234B">
        <w:rPr>
          <w:rStyle w:val="FootnoteReference"/>
          <w:rFonts w:eastAsia="Times New Roman" w:cs="Times New Roman"/>
        </w:rPr>
        <w:footnoteReference w:id="5"/>
      </w:r>
      <w:r w:rsidR="006679AB" w:rsidRPr="00132009">
        <w:rPr>
          <w:rFonts w:eastAsia="Times New Roman" w:cs="Times New Roman"/>
          <w:shd w:val="clear" w:color="auto" w:fill="FFFFFF"/>
          <w:vertAlign w:val="superscript"/>
        </w:rPr>
        <w:t>,</w:t>
      </w:r>
      <w:r w:rsidR="00DA4008" w:rsidRPr="00DA4008">
        <w:rPr>
          <w:rFonts w:eastAsia="Times New Roman" w:cs="Times New Roman"/>
          <w:shd w:val="clear" w:color="auto" w:fill="FFFFFF"/>
          <w:vertAlign w:val="superscript"/>
        </w:rPr>
        <w:footnoteReference w:id="6"/>
      </w:r>
      <w:r w:rsidR="00B221E9" w:rsidRPr="00132009">
        <w:rPr>
          <w:rFonts w:eastAsia="Times New Roman" w:cs="Times New Roman"/>
          <w:shd w:val="clear" w:color="auto" w:fill="FFFFFF"/>
        </w:rPr>
        <w:t xml:space="preserve"> highlighting the </w:t>
      </w:r>
      <w:r w:rsidR="003533B6" w:rsidRPr="00132009">
        <w:rPr>
          <w:rFonts w:eastAsia="Times New Roman" w:cs="Times New Roman"/>
          <w:shd w:val="clear" w:color="auto" w:fill="FFFFFF"/>
        </w:rPr>
        <w:t xml:space="preserve">legal action over the contract awarded to </w:t>
      </w:r>
      <w:proofErr w:type="spellStart"/>
      <w:r w:rsidR="003533B6" w:rsidRPr="00132009">
        <w:rPr>
          <w:rFonts w:eastAsia="Times New Roman" w:cs="Times New Roman"/>
          <w:shd w:val="clear" w:color="auto" w:fill="FFFFFF"/>
        </w:rPr>
        <w:t>Immensa</w:t>
      </w:r>
      <w:proofErr w:type="spellEnd"/>
      <w:r w:rsidR="009B1AD4">
        <w:rPr>
          <w:rStyle w:val="FootnoteReference"/>
          <w:rFonts w:eastAsia="Times New Roman" w:cs="Times New Roman"/>
          <w:shd w:val="clear" w:color="auto" w:fill="FFFFFF"/>
        </w:rPr>
        <w:footnoteReference w:id="7"/>
      </w:r>
      <w:r w:rsidR="00747995" w:rsidRPr="00132009">
        <w:rPr>
          <w:rFonts w:eastAsia="Times New Roman" w:cs="Times New Roman"/>
          <w:shd w:val="clear" w:color="auto" w:fill="FFFFFF"/>
        </w:rPr>
        <w:t xml:space="preserve"> </w:t>
      </w:r>
      <w:r w:rsidR="00C81AEB" w:rsidRPr="00132009">
        <w:rPr>
          <w:rFonts w:eastAsia="Times New Roman" w:cs="Times New Roman"/>
          <w:shd w:val="clear" w:color="auto" w:fill="FFFFFF"/>
        </w:rPr>
        <w:t xml:space="preserve">and </w:t>
      </w:r>
      <w:r w:rsidR="00DA4008" w:rsidRPr="00132009">
        <w:rPr>
          <w:rFonts w:eastAsia="Times New Roman" w:cs="Times New Roman"/>
        </w:rPr>
        <w:t>The Centre for Health and the Public Interest</w:t>
      </w:r>
      <w:r w:rsidR="00C81AEB" w:rsidRPr="00132009">
        <w:rPr>
          <w:rFonts w:eastAsia="Times New Roman" w:cs="Times New Roman"/>
        </w:rPr>
        <w:t xml:space="preserve"> (CHPI)</w:t>
      </w:r>
      <w:r w:rsidR="00DA4008" w:rsidRPr="00DA4008">
        <w:rPr>
          <w:rFonts w:eastAsia="Times New Roman"/>
          <w:vertAlign w:val="superscript"/>
        </w:rPr>
        <w:footnoteReference w:id="8"/>
      </w:r>
      <w:r w:rsidR="00DA4008" w:rsidRPr="00132009">
        <w:rPr>
          <w:rFonts w:eastAsia="Times New Roman" w:cs="Times New Roman"/>
        </w:rPr>
        <w:t xml:space="preserve"> </w:t>
      </w:r>
      <w:r w:rsidR="00952A7A">
        <w:rPr>
          <w:rFonts w:eastAsia="Times New Roman" w:cs="Times New Roman"/>
        </w:rPr>
        <w:t xml:space="preserve">about </w:t>
      </w:r>
      <w:r w:rsidR="008449FB" w:rsidRPr="00132009">
        <w:rPr>
          <w:rFonts w:eastAsia="Times New Roman" w:cs="Times New Roman"/>
        </w:rPr>
        <w:t xml:space="preserve">the absurdity of </w:t>
      </w:r>
      <w:r w:rsidR="000A6AF7" w:rsidRPr="00132009">
        <w:rPr>
          <w:rFonts w:eastAsia="Times New Roman" w:cs="Times New Roman"/>
        </w:rPr>
        <w:t xml:space="preserve">private hospital sector commissioning. </w:t>
      </w:r>
    </w:p>
    <w:p w14:paraId="514CCBBE" w14:textId="77777777" w:rsidR="00227686" w:rsidRPr="00227686" w:rsidRDefault="00227686" w:rsidP="00227686">
      <w:pPr>
        <w:pStyle w:val="ListParagraph"/>
        <w:ind w:left="1080"/>
        <w:rPr>
          <w:b/>
          <w:i/>
          <w:iCs/>
        </w:rPr>
      </w:pPr>
    </w:p>
    <w:p w14:paraId="0A312B57" w14:textId="77777777" w:rsidR="00726637" w:rsidRPr="009D01A6" w:rsidRDefault="009D01A6" w:rsidP="009D01A6">
      <w:pPr>
        <w:rPr>
          <w:b/>
          <w:i/>
        </w:rPr>
      </w:pPr>
      <w:r>
        <w:rPr>
          <w:rFonts w:cs="Times New Roman"/>
        </w:rPr>
        <w:t>iv)</w:t>
      </w:r>
      <w:r w:rsidR="00DA4008" w:rsidRPr="009D01A6">
        <w:rPr>
          <w:rFonts w:cs="Times New Roman"/>
        </w:rPr>
        <w:t>Algorithms are not neutral tools</w:t>
      </w:r>
      <w:r w:rsidR="00AD4C51">
        <w:rPr>
          <w:rFonts w:cs="Times New Roman"/>
        </w:rPr>
        <w:t xml:space="preserve">; </w:t>
      </w:r>
      <w:r w:rsidR="00DA4008" w:rsidRPr="009D01A6">
        <w:rPr>
          <w:rFonts w:cs="Times New Roman"/>
        </w:rPr>
        <w:t>created by humans, they are inevitably value laden and designed with particular outcomes in mind</w:t>
      </w:r>
      <w:r w:rsidR="00DA4008" w:rsidRPr="009D01A6">
        <w:rPr>
          <w:rFonts w:cs="Times New Roman"/>
          <w:b/>
        </w:rPr>
        <w:t xml:space="preserve"> </w:t>
      </w:r>
      <w:r w:rsidR="00DA4008" w:rsidRPr="009D01A6">
        <w:rPr>
          <w:rFonts w:cs="Times New Roman"/>
        </w:rPr>
        <w:t>that will privilege some outcomes over others. In the health service, the growing dependence on algorithms runs the risk of undermining clinicians’ use of clinical judgement while relying on under-skilled staff who may not recognise when an algorithm’s decision is unsafe. Where algorithms are used there needs to be transparency so they can be scrutinised for bias and other shortcomings. However, if the personal health data used to develop algorithms is extracted without individuals’ consent</w:t>
      </w:r>
      <w:r w:rsidR="006B38A9">
        <w:rPr>
          <w:rFonts w:cs="Times New Roman"/>
        </w:rPr>
        <w:t>s</w:t>
      </w:r>
      <w:r w:rsidR="00DA4008" w:rsidRPr="009D01A6">
        <w:rPr>
          <w:rFonts w:cs="Times New Roman"/>
        </w:rPr>
        <w:t xml:space="preserve"> or appropriate safeguards, it is hard to see how transparency – for example about an algorithm’s technical specifications or which data sets it has used -  will in itself improve the public trust in government use of data. </w:t>
      </w:r>
    </w:p>
    <w:p w14:paraId="1B5870FD" w14:textId="77777777" w:rsidR="00726637" w:rsidRPr="00B660F1" w:rsidRDefault="00726637" w:rsidP="00B660F1">
      <w:pPr>
        <w:rPr>
          <w:b/>
          <w:i/>
        </w:rPr>
      </w:pPr>
    </w:p>
    <w:p w14:paraId="2AF35F38" w14:textId="77777777" w:rsidR="00DA4008" w:rsidRPr="00287739" w:rsidRDefault="00287739" w:rsidP="00287739">
      <w:pPr>
        <w:rPr>
          <w:b/>
          <w:i/>
        </w:rPr>
      </w:pPr>
      <w:r>
        <w:t>v)</w:t>
      </w:r>
      <w:r w:rsidR="00DA4008" w:rsidRPr="00DA4008">
        <w:t xml:space="preserve">The ICO already clarifies the difference between ‘public interest’ and ‘substantial public interest’ and provides guidance on determining whether processing is in the ‘substantial public interest’. The conditions for processing data in the </w:t>
      </w:r>
      <w:r w:rsidR="00E437D4">
        <w:t>‘</w:t>
      </w:r>
      <w:r w:rsidR="00DA4008" w:rsidRPr="00DA4008">
        <w:t>substantial public interest</w:t>
      </w:r>
      <w:r w:rsidR="00E437D4">
        <w:t xml:space="preserve">’ </w:t>
      </w:r>
      <w:r w:rsidR="00DA4008" w:rsidRPr="00DA4008">
        <w:t xml:space="preserve">are set out in Schedule 1 of the Data Protection Act 2018. Data controllers have to demonstrate that they meet the relevant condition. </w:t>
      </w:r>
    </w:p>
    <w:p w14:paraId="5598C1DB" w14:textId="77777777" w:rsidR="00DA4008" w:rsidRPr="00DA4008" w:rsidRDefault="00DA4008" w:rsidP="00DA4008">
      <w:pPr>
        <w:rPr>
          <w:b/>
          <w:lang w:eastAsia="en-US"/>
        </w:rPr>
      </w:pPr>
    </w:p>
    <w:p w14:paraId="6051D895" w14:textId="77777777" w:rsidR="00DA4008" w:rsidRPr="00DA4008" w:rsidRDefault="00DA4008" w:rsidP="00DA4008">
      <w:pPr>
        <w:rPr>
          <w:b/>
          <w:lang w:eastAsia="en-US"/>
        </w:rPr>
      </w:pPr>
    </w:p>
    <w:p w14:paraId="3EEEA6CB" w14:textId="77777777" w:rsidR="00386035" w:rsidRDefault="00386035">
      <w:pPr>
        <w:rPr>
          <w:b/>
          <w:bCs/>
          <w:sz w:val="24"/>
          <w:szCs w:val="24"/>
          <w:u w:val="single"/>
        </w:rPr>
      </w:pPr>
      <w:r w:rsidRPr="00386035">
        <w:rPr>
          <w:b/>
          <w:bCs/>
          <w:sz w:val="24"/>
          <w:szCs w:val="24"/>
          <w:u w:val="single"/>
        </w:rPr>
        <w:t>Chapter 5 - Reform of the Information Commissioner's Office</w:t>
      </w:r>
    </w:p>
    <w:p w14:paraId="64818B57" w14:textId="77777777" w:rsidR="001808FD" w:rsidRDefault="001808FD">
      <w:pPr>
        <w:rPr>
          <w:b/>
          <w:bCs/>
          <w:sz w:val="24"/>
          <w:szCs w:val="24"/>
          <w:u w:val="single"/>
        </w:rPr>
      </w:pPr>
    </w:p>
    <w:p w14:paraId="58CB8164" w14:textId="77777777" w:rsidR="001808FD" w:rsidRPr="00890955" w:rsidRDefault="00DA5803">
      <w:pPr>
        <w:rPr>
          <w:b/>
          <w:bCs/>
        </w:rPr>
      </w:pPr>
      <w:r w:rsidRPr="00890955">
        <w:rPr>
          <w:b/>
          <w:bCs/>
        </w:rPr>
        <w:t>We rejected: i) the idea that</w:t>
      </w:r>
      <w:r w:rsidR="005601EF" w:rsidRPr="00890955">
        <w:rPr>
          <w:b/>
          <w:bCs/>
        </w:rPr>
        <w:t xml:space="preserve"> the ICO would benefit from a new statutory framework for its objectives and duties</w:t>
      </w:r>
      <w:r w:rsidR="002D422A" w:rsidRPr="00890955">
        <w:rPr>
          <w:b/>
          <w:bCs/>
        </w:rPr>
        <w:t xml:space="preserve">; </w:t>
      </w:r>
      <w:r w:rsidR="001D38D9" w:rsidRPr="00890955">
        <w:rPr>
          <w:b/>
          <w:bCs/>
        </w:rPr>
        <w:t>ii)</w:t>
      </w:r>
      <w:r w:rsidR="00F1207B" w:rsidRPr="00890955">
        <w:rPr>
          <w:b/>
          <w:bCs/>
        </w:rPr>
        <w:t xml:space="preserve"> the proposal to introduce a new duty for the ICO to have regard to economic growth and innovation</w:t>
      </w:r>
      <w:r w:rsidR="00115F59" w:rsidRPr="00890955">
        <w:rPr>
          <w:b/>
          <w:bCs/>
        </w:rPr>
        <w:t>, and competition</w:t>
      </w:r>
      <w:r w:rsidR="00F1207B" w:rsidRPr="00890955">
        <w:rPr>
          <w:b/>
          <w:bCs/>
        </w:rPr>
        <w:t xml:space="preserve"> when discharging its functions</w:t>
      </w:r>
      <w:r w:rsidR="00E50607" w:rsidRPr="00890955">
        <w:rPr>
          <w:b/>
          <w:bCs/>
        </w:rPr>
        <w:t xml:space="preserve">; </w:t>
      </w:r>
      <w:r w:rsidR="00426A34" w:rsidRPr="00890955">
        <w:rPr>
          <w:b/>
          <w:bCs/>
        </w:rPr>
        <w:t xml:space="preserve">iii) </w:t>
      </w:r>
      <w:r w:rsidR="009F0E6F" w:rsidRPr="00890955">
        <w:rPr>
          <w:b/>
          <w:bCs/>
        </w:rPr>
        <w:t>the proposal to introduce specific language recognising the need for the ICO to have due regard to public safety when discharging its functions</w:t>
      </w:r>
      <w:r w:rsidR="00A905B5" w:rsidRPr="00890955">
        <w:rPr>
          <w:b/>
          <w:bCs/>
        </w:rPr>
        <w:t xml:space="preserve">; </w:t>
      </w:r>
      <w:r w:rsidR="00ED4F14" w:rsidRPr="00890955">
        <w:rPr>
          <w:b/>
          <w:bCs/>
        </w:rPr>
        <w:t>i</w:t>
      </w:r>
      <w:r w:rsidR="00DE37CA" w:rsidRPr="00890955">
        <w:rPr>
          <w:b/>
          <w:bCs/>
        </w:rPr>
        <w:t>v) the proposal for the S</w:t>
      </w:r>
      <w:r w:rsidR="00CB4A2E">
        <w:rPr>
          <w:b/>
          <w:bCs/>
        </w:rPr>
        <w:t>oS</w:t>
      </w:r>
      <w:r w:rsidR="00DE37CA" w:rsidRPr="00890955">
        <w:rPr>
          <w:b/>
          <w:bCs/>
        </w:rPr>
        <w:t xml:space="preserve"> for DCMS to periodically prepare a statement of strategic priorities which the ICO must have regard to when discharging its functions</w:t>
      </w:r>
      <w:r w:rsidR="00294D88" w:rsidRPr="00890955">
        <w:rPr>
          <w:b/>
          <w:bCs/>
        </w:rPr>
        <w:t xml:space="preserve">, </w:t>
      </w:r>
      <w:r w:rsidR="007E3F9F">
        <w:rPr>
          <w:b/>
          <w:bCs/>
        </w:rPr>
        <w:t>along with</w:t>
      </w:r>
      <w:r w:rsidR="00E15E75" w:rsidRPr="00890955">
        <w:rPr>
          <w:b/>
          <w:bCs/>
        </w:rPr>
        <w:t xml:space="preserve"> </w:t>
      </w:r>
      <w:r w:rsidR="00185067" w:rsidRPr="00890955">
        <w:rPr>
          <w:b/>
          <w:bCs/>
        </w:rPr>
        <w:t>the require</w:t>
      </w:r>
      <w:r w:rsidR="00CF7CBA" w:rsidRPr="00890955">
        <w:rPr>
          <w:b/>
          <w:bCs/>
        </w:rPr>
        <w:t xml:space="preserve">ment for </w:t>
      </w:r>
      <w:r w:rsidR="00185067" w:rsidRPr="00890955">
        <w:rPr>
          <w:b/>
          <w:bCs/>
        </w:rPr>
        <w:t>the ICO to deliver a more transparent and structured international strategy</w:t>
      </w:r>
      <w:r w:rsidR="00340BF5">
        <w:rPr>
          <w:b/>
          <w:bCs/>
        </w:rPr>
        <w:t>,</w:t>
      </w:r>
      <w:r w:rsidR="00647C05" w:rsidRPr="00890955">
        <w:rPr>
          <w:b/>
          <w:bCs/>
        </w:rPr>
        <w:t xml:space="preserve"> </w:t>
      </w:r>
      <w:r w:rsidR="00FE1665" w:rsidRPr="00890955">
        <w:rPr>
          <w:b/>
          <w:bCs/>
        </w:rPr>
        <w:t xml:space="preserve"> </w:t>
      </w:r>
      <w:r w:rsidR="00CE3807">
        <w:rPr>
          <w:b/>
          <w:bCs/>
        </w:rPr>
        <w:t xml:space="preserve">and </w:t>
      </w:r>
      <w:r w:rsidR="00DA7308" w:rsidRPr="00890955">
        <w:rPr>
          <w:b/>
          <w:bCs/>
        </w:rPr>
        <w:t xml:space="preserve">a new statutory objective for the ICO to </w:t>
      </w:r>
      <w:r w:rsidR="00CE3807">
        <w:rPr>
          <w:b/>
          <w:bCs/>
        </w:rPr>
        <w:t xml:space="preserve">have to </w:t>
      </w:r>
      <w:r w:rsidR="00DA7308" w:rsidRPr="00890955">
        <w:rPr>
          <w:b/>
          <w:bCs/>
        </w:rPr>
        <w:t>consider the government's wider international priorities when conducting its international activities</w:t>
      </w:r>
      <w:r w:rsidR="00063EC4" w:rsidRPr="00890955">
        <w:rPr>
          <w:b/>
          <w:bCs/>
        </w:rPr>
        <w:t xml:space="preserve">; </w:t>
      </w:r>
      <w:r w:rsidR="006F7596" w:rsidRPr="00890955">
        <w:rPr>
          <w:b/>
          <w:bCs/>
        </w:rPr>
        <w:t>v</w:t>
      </w:r>
      <w:r w:rsidR="00FE1665" w:rsidRPr="00890955">
        <w:rPr>
          <w:b/>
          <w:bCs/>
        </w:rPr>
        <w:t xml:space="preserve">) </w:t>
      </w:r>
      <w:r w:rsidR="00777C3C" w:rsidRPr="00890955">
        <w:rPr>
          <w:b/>
          <w:bCs/>
        </w:rPr>
        <w:t>that the ICO would benefit from a new governance and leadership mode</w:t>
      </w:r>
      <w:r w:rsidR="00EB308C">
        <w:rPr>
          <w:b/>
          <w:bCs/>
        </w:rPr>
        <w:t xml:space="preserve">l </w:t>
      </w:r>
      <w:r w:rsidR="00666ECF" w:rsidRPr="00890955">
        <w:rPr>
          <w:b/>
          <w:bCs/>
        </w:rPr>
        <w:t xml:space="preserve"> including </w:t>
      </w:r>
      <w:r w:rsidR="001F2E98" w:rsidRPr="00890955">
        <w:rPr>
          <w:b/>
          <w:bCs/>
        </w:rPr>
        <w:t xml:space="preserve"> the use of the Public Appointment process for the new chair</w:t>
      </w:r>
      <w:r w:rsidR="00230810" w:rsidRPr="00890955">
        <w:rPr>
          <w:b/>
          <w:bCs/>
        </w:rPr>
        <w:t xml:space="preserve">, </w:t>
      </w:r>
      <w:r w:rsidR="00EA5824" w:rsidRPr="00890955">
        <w:rPr>
          <w:b/>
          <w:bCs/>
        </w:rPr>
        <w:t xml:space="preserve">the non-executive members </w:t>
      </w:r>
      <w:r w:rsidR="0005369A" w:rsidRPr="00890955">
        <w:rPr>
          <w:b/>
          <w:bCs/>
        </w:rPr>
        <w:t xml:space="preserve"> </w:t>
      </w:r>
      <w:r w:rsidR="00F043CF" w:rsidRPr="00890955">
        <w:rPr>
          <w:b/>
          <w:bCs/>
        </w:rPr>
        <w:t xml:space="preserve">and </w:t>
      </w:r>
      <w:r w:rsidR="0005369A" w:rsidRPr="00890955">
        <w:rPr>
          <w:b/>
          <w:bCs/>
        </w:rPr>
        <w:t>the new CEO</w:t>
      </w:r>
      <w:r w:rsidR="00230810" w:rsidRPr="00890955">
        <w:rPr>
          <w:b/>
          <w:bCs/>
        </w:rPr>
        <w:t xml:space="preserve"> of the</w:t>
      </w:r>
      <w:r w:rsidR="00CA7600" w:rsidRPr="00890955">
        <w:rPr>
          <w:b/>
          <w:bCs/>
        </w:rPr>
        <w:t xml:space="preserve"> new ICO board</w:t>
      </w:r>
      <w:r w:rsidR="000D593A">
        <w:rPr>
          <w:b/>
          <w:bCs/>
        </w:rPr>
        <w:t>, and</w:t>
      </w:r>
      <w:r w:rsidR="00F043CF" w:rsidRPr="00890955">
        <w:rPr>
          <w:b/>
          <w:bCs/>
        </w:rPr>
        <w:t xml:space="preserve"> </w:t>
      </w:r>
      <w:r w:rsidR="00930E2D" w:rsidRPr="00890955">
        <w:rPr>
          <w:b/>
          <w:bCs/>
        </w:rPr>
        <w:t>that the salary for the Information Commissioner (i.e. the proposed chair of the ICO) should not require Parliamentary approval</w:t>
      </w:r>
      <w:r w:rsidR="009F1F3F" w:rsidRPr="00890955">
        <w:rPr>
          <w:b/>
          <w:bCs/>
        </w:rPr>
        <w:t xml:space="preserve">; </w:t>
      </w:r>
      <w:r w:rsidR="00A22FF0" w:rsidRPr="00890955">
        <w:rPr>
          <w:b/>
          <w:bCs/>
        </w:rPr>
        <w:t>vi</w:t>
      </w:r>
      <w:r w:rsidR="009F1F3F" w:rsidRPr="00890955">
        <w:rPr>
          <w:b/>
          <w:bCs/>
        </w:rPr>
        <w:t xml:space="preserve">) </w:t>
      </w:r>
      <w:r w:rsidR="006647C2" w:rsidRPr="00890955">
        <w:rPr>
          <w:b/>
          <w:bCs/>
        </w:rPr>
        <w:t>that the ICO would benefit from a more proportionate regulatory approach to data protection complaints</w:t>
      </w:r>
      <w:r w:rsidR="00EA2FAF" w:rsidRPr="00890955">
        <w:rPr>
          <w:b/>
          <w:bCs/>
        </w:rPr>
        <w:t xml:space="preserve"> </w:t>
      </w:r>
      <w:r w:rsidR="003239A7" w:rsidRPr="00890955">
        <w:rPr>
          <w:b/>
          <w:bCs/>
        </w:rPr>
        <w:t xml:space="preserve">by </w:t>
      </w:r>
      <w:r w:rsidR="0085375C" w:rsidRPr="00890955">
        <w:rPr>
          <w:b/>
          <w:bCs/>
        </w:rPr>
        <w:t xml:space="preserve">the introduction of </w:t>
      </w:r>
      <w:r w:rsidR="00656778" w:rsidRPr="00890955">
        <w:rPr>
          <w:b/>
          <w:bCs/>
        </w:rPr>
        <w:t>a requirement for the complainant to attempt to resolve their complaint directly with the relevant data controller prior to lodging a</w:t>
      </w:r>
      <w:r w:rsidR="00EE080F" w:rsidRPr="00890955">
        <w:rPr>
          <w:b/>
          <w:bCs/>
        </w:rPr>
        <w:t xml:space="preserve">ny </w:t>
      </w:r>
      <w:r w:rsidR="00656778" w:rsidRPr="00890955">
        <w:rPr>
          <w:b/>
          <w:bCs/>
        </w:rPr>
        <w:t>complaint with the ICO</w:t>
      </w:r>
      <w:r w:rsidR="001E5752" w:rsidRPr="00890955">
        <w:rPr>
          <w:b/>
          <w:bCs/>
        </w:rPr>
        <w:t xml:space="preserve">, and </w:t>
      </w:r>
      <w:r w:rsidR="00B351A6">
        <w:rPr>
          <w:b/>
          <w:bCs/>
        </w:rPr>
        <w:t xml:space="preserve">the </w:t>
      </w:r>
      <w:r w:rsidR="001C27A4" w:rsidRPr="00890955">
        <w:rPr>
          <w:b/>
          <w:bCs/>
        </w:rPr>
        <w:t>set</w:t>
      </w:r>
      <w:r w:rsidR="001E5752" w:rsidRPr="00890955">
        <w:rPr>
          <w:b/>
          <w:bCs/>
        </w:rPr>
        <w:t>ting</w:t>
      </w:r>
      <w:r w:rsidR="001C27A4" w:rsidRPr="00890955">
        <w:rPr>
          <w:b/>
          <w:bCs/>
        </w:rPr>
        <w:t xml:space="preserve"> out in legislation the criteria that the ICO can use to determine whether </w:t>
      </w:r>
      <w:r w:rsidR="00EE080F" w:rsidRPr="00890955">
        <w:rPr>
          <w:b/>
          <w:bCs/>
        </w:rPr>
        <w:t xml:space="preserve">or not </w:t>
      </w:r>
      <w:r w:rsidR="001C27A4" w:rsidRPr="00890955">
        <w:rPr>
          <w:b/>
          <w:bCs/>
        </w:rPr>
        <w:t>to pursue a complaint</w:t>
      </w:r>
      <w:r w:rsidR="00BE4647" w:rsidRPr="00890955">
        <w:rPr>
          <w:b/>
          <w:bCs/>
        </w:rPr>
        <w:t>,</w:t>
      </w:r>
      <w:r w:rsidR="00733F2A" w:rsidRPr="00890955">
        <w:rPr>
          <w:b/>
          <w:bCs/>
        </w:rPr>
        <w:t xml:space="preserve"> </w:t>
      </w:r>
      <w:r w:rsidR="00611773" w:rsidRPr="00890955">
        <w:rPr>
          <w:b/>
          <w:bCs/>
        </w:rPr>
        <w:t xml:space="preserve">so </w:t>
      </w:r>
      <w:r w:rsidR="00685DA1">
        <w:rPr>
          <w:b/>
          <w:bCs/>
        </w:rPr>
        <w:t xml:space="preserve">apparently </w:t>
      </w:r>
      <w:r w:rsidR="001C27A4" w:rsidRPr="00890955">
        <w:rPr>
          <w:b/>
          <w:bCs/>
        </w:rPr>
        <w:t>provid</w:t>
      </w:r>
      <w:r w:rsidR="00611773" w:rsidRPr="00890955">
        <w:rPr>
          <w:b/>
          <w:bCs/>
        </w:rPr>
        <w:t>ing</w:t>
      </w:r>
      <w:r w:rsidR="001C27A4" w:rsidRPr="00890955">
        <w:rPr>
          <w:b/>
          <w:bCs/>
        </w:rPr>
        <w:t xml:space="preserve"> clarity and enabl</w:t>
      </w:r>
      <w:r w:rsidR="00611773" w:rsidRPr="00890955">
        <w:rPr>
          <w:b/>
          <w:bCs/>
        </w:rPr>
        <w:t>ing</w:t>
      </w:r>
      <w:r w:rsidR="001C27A4" w:rsidRPr="00890955">
        <w:rPr>
          <w:b/>
          <w:bCs/>
        </w:rPr>
        <w:t xml:space="preserve"> the ICO to take a more </w:t>
      </w:r>
      <w:r w:rsidR="005C0A92">
        <w:rPr>
          <w:b/>
          <w:bCs/>
        </w:rPr>
        <w:t>‘</w:t>
      </w:r>
      <w:r w:rsidR="001C27A4" w:rsidRPr="00890955">
        <w:rPr>
          <w:b/>
          <w:bCs/>
        </w:rPr>
        <w:t>risk-based</w:t>
      </w:r>
      <w:r w:rsidR="005C0A92">
        <w:rPr>
          <w:b/>
          <w:bCs/>
        </w:rPr>
        <w:t>’</w:t>
      </w:r>
      <w:r w:rsidR="001C27A4" w:rsidRPr="00890955">
        <w:rPr>
          <w:b/>
          <w:bCs/>
        </w:rPr>
        <w:t xml:space="preserve"> and proportionate approach to complaints</w:t>
      </w:r>
      <w:r w:rsidR="006520B8" w:rsidRPr="00890955">
        <w:rPr>
          <w:b/>
          <w:bCs/>
        </w:rPr>
        <w:t>.</w:t>
      </w:r>
    </w:p>
    <w:p w14:paraId="122FABAD" w14:textId="77777777" w:rsidR="006520B8" w:rsidRDefault="006520B8">
      <w:pPr>
        <w:rPr>
          <w:sz w:val="24"/>
          <w:szCs w:val="24"/>
        </w:rPr>
      </w:pPr>
    </w:p>
    <w:p w14:paraId="49D9D73A" w14:textId="77777777" w:rsidR="006520B8" w:rsidRDefault="00F56F7B" w:rsidP="00F56F7B">
      <w:r>
        <w:t>i)</w:t>
      </w:r>
      <w:r w:rsidR="00FF0359">
        <w:t xml:space="preserve">As </w:t>
      </w:r>
      <w:r w:rsidR="00FD6CDD">
        <w:t xml:space="preserve">our data </w:t>
      </w:r>
      <w:r w:rsidR="00FF0359">
        <w:t xml:space="preserve">becomes increasingly important for competition, innovation and economic growth, this </w:t>
      </w:r>
      <w:r w:rsidR="00CF6C27">
        <w:t xml:space="preserve">government </w:t>
      </w:r>
      <w:r w:rsidR="00FD6CDD">
        <w:t xml:space="preserve">wishes to force </w:t>
      </w:r>
      <w:r w:rsidR="00FF0359">
        <w:t>the ICO to take greater account of impacts in these domains</w:t>
      </w:r>
      <w:r w:rsidR="00955AB0">
        <w:t xml:space="preserve"> and to </w:t>
      </w:r>
      <w:r w:rsidR="003D7033">
        <w:t>introduce a power for the S</w:t>
      </w:r>
      <w:r w:rsidR="00FD3D25">
        <w:t>oS</w:t>
      </w:r>
      <w:r w:rsidR="003D7033">
        <w:t xml:space="preserve"> for DCMS to prepare a statement of strategic priorities to inform the ICO how to set its own regulatory priorities.</w:t>
      </w:r>
      <w:r w:rsidR="001953DE">
        <w:t xml:space="preserve"> </w:t>
      </w:r>
      <w:r w:rsidR="00E3297C">
        <w:t xml:space="preserve">This weakens the ICO’s independence </w:t>
      </w:r>
      <w:r w:rsidR="00FF0359">
        <w:t>as it supervises and enforces the UK's data protection regime.</w:t>
      </w:r>
    </w:p>
    <w:p w14:paraId="45229B92" w14:textId="77777777" w:rsidR="00876563" w:rsidRDefault="00876563" w:rsidP="00F56F7B"/>
    <w:p w14:paraId="5BB6FF29" w14:textId="77777777" w:rsidR="009B6A6F" w:rsidRDefault="009322B0" w:rsidP="009322B0">
      <w:r>
        <w:t>ii)</w:t>
      </w:r>
      <w:r w:rsidR="00CC7FC4">
        <w:t xml:space="preserve">The ICO will be expected to </w:t>
      </w:r>
      <w:r w:rsidR="008E07AC">
        <w:t xml:space="preserve">a) </w:t>
      </w:r>
      <w:r w:rsidR="00CC7FC4">
        <w:t>provide</w:t>
      </w:r>
      <w:r w:rsidR="00CC7FC4" w:rsidRPr="00CC7FC4">
        <w:t xml:space="preserve"> evidence of how the development of regulatory policy takes account of </w:t>
      </w:r>
      <w:r w:rsidR="008D305B">
        <w:t xml:space="preserve">the need for </w:t>
      </w:r>
      <w:r w:rsidR="00CC7FC4" w:rsidRPr="00CC7FC4">
        <w:t>economic growth and innovation, especially in emerging technologies</w:t>
      </w:r>
      <w:r w:rsidR="000F6D7B">
        <w:t xml:space="preserve">, and </w:t>
      </w:r>
      <w:r w:rsidR="000F6D7B" w:rsidRPr="000F6D7B">
        <w:t>undertak</w:t>
      </w:r>
      <w:r w:rsidR="000F6D7B">
        <w:t>e</w:t>
      </w:r>
      <w:r w:rsidR="000F6D7B" w:rsidRPr="000F6D7B">
        <w:t xml:space="preserve"> in-depth market condition analys</w:t>
      </w:r>
      <w:r w:rsidR="000F6D7B">
        <w:t>es</w:t>
      </w:r>
      <w:r w:rsidR="000F6D7B" w:rsidRPr="000F6D7B">
        <w:t xml:space="preserve"> via business surveys</w:t>
      </w:r>
      <w:r w:rsidR="008E07AC">
        <w:t>; and b)</w:t>
      </w:r>
      <w:r w:rsidR="000F6D7B">
        <w:t xml:space="preserve"> </w:t>
      </w:r>
      <w:r w:rsidR="008E07AC">
        <w:t xml:space="preserve">ensure </w:t>
      </w:r>
      <w:r w:rsidR="00962795" w:rsidRPr="00962795">
        <w:t>regulatory objectives</w:t>
      </w:r>
      <w:r w:rsidR="008E07AC">
        <w:t xml:space="preserve"> do not</w:t>
      </w:r>
      <w:r w:rsidR="00974C0E">
        <w:t xml:space="preserve"> </w:t>
      </w:r>
      <w:r w:rsidR="00E907F9">
        <w:t xml:space="preserve">unnecessarily </w:t>
      </w:r>
      <w:r w:rsidR="00974C0E">
        <w:t xml:space="preserve">inhibit </w:t>
      </w:r>
      <w:r w:rsidR="002855E4">
        <w:t xml:space="preserve">any </w:t>
      </w:r>
      <w:r w:rsidR="00962795" w:rsidRPr="00962795">
        <w:t>pursuit of better competition outcomes</w:t>
      </w:r>
      <w:r w:rsidR="002855E4">
        <w:t xml:space="preserve"> </w:t>
      </w:r>
      <w:r w:rsidR="009C292E">
        <w:t xml:space="preserve">that may require for instance </w:t>
      </w:r>
      <w:r w:rsidR="002855E4" w:rsidRPr="00962795">
        <w:t>increas</w:t>
      </w:r>
      <w:r w:rsidR="009C292E">
        <w:t xml:space="preserve">ed </w:t>
      </w:r>
      <w:r w:rsidR="002855E4" w:rsidRPr="00962795">
        <w:t>access to personal data</w:t>
      </w:r>
      <w:r w:rsidR="009C292E">
        <w:t>.</w:t>
      </w:r>
    </w:p>
    <w:p w14:paraId="1667C0E8" w14:textId="77777777" w:rsidR="00DB0E6F" w:rsidRPr="006520B8" w:rsidRDefault="00876563" w:rsidP="00876563">
      <w:r>
        <w:lastRenderedPageBreak/>
        <w:t>iii)</w:t>
      </w:r>
      <w:r w:rsidR="00BB5F1C">
        <w:t>The government wishes</w:t>
      </w:r>
      <w:r w:rsidR="003152A5">
        <w:t xml:space="preserve"> to provide </w:t>
      </w:r>
      <w:r w:rsidR="00BB5F1C">
        <w:t xml:space="preserve">the ICO </w:t>
      </w:r>
      <w:r w:rsidR="003152A5">
        <w:t xml:space="preserve">with </w:t>
      </w:r>
      <w:r w:rsidR="008B7C1F">
        <w:t>‘</w:t>
      </w:r>
      <w:r w:rsidR="003152A5">
        <w:t>mo</w:t>
      </w:r>
      <w:r w:rsidR="006519B6">
        <w:t>re</w:t>
      </w:r>
      <w:r w:rsidR="003152A5">
        <w:t xml:space="preserve"> clarity</w:t>
      </w:r>
      <w:r w:rsidR="008B7C1F">
        <w:t>’</w:t>
      </w:r>
      <w:r w:rsidR="006519B6">
        <w:t xml:space="preserve"> </w:t>
      </w:r>
      <w:r w:rsidR="00991DCF">
        <w:t xml:space="preserve">with regard to its statutory functions </w:t>
      </w:r>
      <w:r w:rsidR="00C866B4">
        <w:t>when dealing with</w:t>
      </w:r>
      <w:r w:rsidR="006519B6">
        <w:t xml:space="preserve"> </w:t>
      </w:r>
      <w:r w:rsidR="00C866B4">
        <w:t>bodies</w:t>
      </w:r>
      <w:r w:rsidR="006519B6">
        <w:t xml:space="preserve"> serv</w:t>
      </w:r>
      <w:r w:rsidR="00217148">
        <w:t>ing</w:t>
      </w:r>
      <w:r w:rsidR="006519B6">
        <w:t xml:space="preserve"> to protect the public</w:t>
      </w:r>
      <w:r w:rsidR="00B679CC">
        <w:t>;</w:t>
      </w:r>
      <w:r w:rsidR="00B679CC" w:rsidRPr="00B679CC">
        <w:t xml:space="preserve"> to have </w:t>
      </w:r>
      <w:r w:rsidR="00B679CC">
        <w:t xml:space="preserve">more </w:t>
      </w:r>
      <w:r w:rsidR="00B679CC" w:rsidRPr="00B679CC">
        <w:t>due regard to public safety</w:t>
      </w:r>
      <w:r w:rsidR="00DB0E6F">
        <w:t xml:space="preserve"> when balancing this against protection</w:t>
      </w:r>
      <w:r w:rsidR="008B7C1F">
        <w:t xml:space="preserve"> of our data</w:t>
      </w:r>
      <w:r w:rsidR="00DB0E6F">
        <w:t>.</w:t>
      </w:r>
      <w:r w:rsidR="00EF111F">
        <w:t>This indicates more pressures on the ICO’s independence.</w:t>
      </w:r>
    </w:p>
    <w:p w14:paraId="2560452C" w14:textId="77777777" w:rsidR="00D3520D" w:rsidRDefault="00D3520D" w:rsidP="00D3520D"/>
    <w:p w14:paraId="794A67FF" w14:textId="77777777" w:rsidR="00E907F9" w:rsidRDefault="00D3520D" w:rsidP="00D3520D">
      <w:r>
        <w:t>iv)</w:t>
      </w:r>
      <w:r w:rsidR="00531831">
        <w:t xml:space="preserve">From a business perspective </w:t>
      </w:r>
      <w:r w:rsidR="00A8579C">
        <w:t>the importance of data to our economy and the broad</w:t>
      </w:r>
      <w:r w:rsidR="00531831" w:rsidRPr="00531831">
        <w:t>,</w:t>
      </w:r>
      <w:r w:rsidR="003B0F85">
        <w:t xml:space="preserve"> cross</w:t>
      </w:r>
      <w:r w:rsidR="00EA14E3">
        <w:t>-</w:t>
      </w:r>
      <w:r w:rsidR="003B0F85">
        <w:t>sectoral scope of</w:t>
      </w:r>
      <w:r w:rsidR="00085EAB">
        <w:t xml:space="preserve"> the </w:t>
      </w:r>
      <w:r w:rsidR="003B0F85">
        <w:t>ICO’s remit</w:t>
      </w:r>
      <w:r w:rsidR="00531831" w:rsidRPr="00531831">
        <w:t xml:space="preserve"> m</w:t>
      </w:r>
      <w:r w:rsidR="003B0F85">
        <w:t xml:space="preserve">akes </w:t>
      </w:r>
      <w:r w:rsidR="00531831" w:rsidRPr="00531831">
        <w:t xml:space="preserve">the ICO </w:t>
      </w:r>
      <w:r w:rsidR="009144DA">
        <w:t>probably</w:t>
      </w:r>
      <w:r w:rsidR="00531831" w:rsidRPr="00531831">
        <w:t xml:space="preserve"> the UK’s most significant regulator. Its decisions on how personal data can be used may affect innovation </w:t>
      </w:r>
      <w:r w:rsidR="00FD1030">
        <w:t xml:space="preserve">(business enterprise) </w:t>
      </w:r>
      <w:r w:rsidR="00531831" w:rsidRPr="00531831">
        <w:t>and the performance of many parts of the UK's economy.</w:t>
      </w:r>
      <w:r w:rsidR="00B475F7">
        <w:t xml:space="preserve"> The application of pressure</w:t>
      </w:r>
      <w:r w:rsidR="00980EE6">
        <w:t xml:space="preserve"> on the ICO</w:t>
      </w:r>
      <w:r w:rsidR="00B475F7">
        <w:t xml:space="preserve"> by </w:t>
      </w:r>
      <w:r w:rsidR="00647B1D">
        <w:t xml:space="preserve">this </w:t>
      </w:r>
      <w:r w:rsidR="00B475F7">
        <w:t xml:space="preserve">government on behalf of business to gain </w:t>
      </w:r>
      <w:r w:rsidR="00647B1D">
        <w:t>improved access to our data is therefor</w:t>
      </w:r>
      <w:r w:rsidR="00CF2F07">
        <w:t>e</w:t>
      </w:r>
      <w:r w:rsidR="00647B1D">
        <w:t xml:space="preserve"> not surprising.</w:t>
      </w:r>
    </w:p>
    <w:p w14:paraId="368498A0" w14:textId="77777777" w:rsidR="004B60C0" w:rsidRDefault="004B60C0" w:rsidP="004B60C0"/>
    <w:p w14:paraId="17DFF6B0" w14:textId="77777777" w:rsidR="003F38A8" w:rsidRDefault="004B60C0" w:rsidP="004B60C0">
      <w:r>
        <w:t>v)</w:t>
      </w:r>
      <w:r w:rsidR="0061013C">
        <w:t>Government believes that the</w:t>
      </w:r>
      <w:r w:rsidR="0061013C" w:rsidRPr="0061013C">
        <w:t xml:space="preserve"> ICO needs the right governance structures in place </w:t>
      </w:r>
      <w:r w:rsidR="00F277B4">
        <w:t xml:space="preserve">to provide greater diversity, challenge and scrutiny in order </w:t>
      </w:r>
      <w:r w:rsidR="0061013C" w:rsidRPr="0061013C">
        <w:t xml:space="preserve">to deliver its ongoing </w:t>
      </w:r>
      <w:r w:rsidR="0085617D">
        <w:t>‘</w:t>
      </w:r>
      <w:r w:rsidR="0061013C" w:rsidRPr="0061013C">
        <w:t>transformation</w:t>
      </w:r>
      <w:r w:rsidR="0085617D">
        <w:t>’</w:t>
      </w:r>
      <w:r w:rsidR="0061013C" w:rsidRPr="0061013C">
        <w:t xml:space="preserve"> programm</w:t>
      </w:r>
      <w:r w:rsidR="0020448D">
        <w:t xml:space="preserve">e: </w:t>
      </w:r>
      <w:r w:rsidR="0085617D">
        <w:t xml:space="preserve">to </w:t>
      </w:r>
      <w:r w:rsidR="0061013C" w:rsidRPr="0061013C">
        <w:t>build</w:t>
      </w:r>
      <w:r w:rsidR="0085617D">
        <w:t xml:space="preserve"> </w:t>
      </w:r>
      <w:r w:rsidR="0061013C" w:rsidRPr="0061013C">
        <w:t>the capability and processes necessary to regulate effectively in an increasingly data-driven world.</w:t>
      </w:r>
      <w:r w:rsidR="00797158">
        <w:t xml:space="preserve">The Public </w:t>
      </w:r>
      <w:r w:rsidR="00023D57">
        <w:t xml:space="preserve">Appointment </w:t>
      </w:r>
      <w:r w:rsidR="00797158">
        <w:t xml:space="preserve">process </w:t>
      </w:r>
      <w:r w:rsidR="00030476">
        <w:t xml:space="preserve">and the loss of Parliamentary overview of the Chair’s salary </w:t>
      </w:r>
      <w:r w:rsidR="00797158">
        <w:t>would</w:t>
      </w:r>
      <w:r w:rsidR="009717E7">
        <w:t>, alongside</w:t>
      </w:r>
      <w:r w:rsidR="00B12A6C">
        <w:t xml:space="preserve"> the requirement to </w:t>
      </w:r>
      <w:r w:rsidR="006E3C10" w:rsidRPr="006E3C10">
        <w:t>publis</w:t>
      </w:r>
      <w:r w:rsidR="00B12A6C">
        <w:t>h</w:t>
      </w:r>
      <w:r w:rsidR="006E3C10" w:rsidRPr="006E3C10">
        <w:t xml:space="preserve"> key strategies and processes that guide its work</w:t>
      </w:r>
      <w:r w:rsidR="006E3C10">
        <w:t xml:space="preserve">, </w:t>
      </w:r>
      <w:r w:rsidR="004D393A">
        <w:t xml:space="preserve">the </w:t>
      </w:r>
      <w:r w:rsidR="00FA2AF9">
        <w:t>d</w:t>
      </w:r>
      <w:r w:rsidR="00130B4F">
        <w:t>uty</w:t>
      </w:r>
      <w:r w:rsidR="00FA2AF9">
        <w:t xml:space="preserve"> to </w:t>
      </w:r>
      <w:r w:rsidR="004D393A">
        <w:t xml:space="preserve">use expert panels </w:t>
      </w:r>
      <w:r w:rsidR="00511AC3">
        <w:t xml:space="preserve">from the </w:t>
      </w:r>
      <w:r w:rsidR="001F7DCB">
        <w:t>‘</w:t>
      </w:r>
      <w:r w:rsidR="00511AC3">
        <w:t>primarily affected groups</w:t>
      </w:r>
      <w:r w:rsidR="001F7DCB">
        <w:t>’</w:t>
      </w:r>
      <w:r w:rsidR="00727AE4">
        <w:t xml:space="preserve"> (businesses)</w:t>
      </w:r>
      <w:r w:rsidR="001F7DCB">
        <w:t xml:space="preserve"> </w:t>
      </w:r>
      <w:r w:rsidR="004D393A">
        <w:t xml:space="preserve">to </w:t>
      </w:r>
      <w:r w:rsidR="00CE25DE">
        <w:t xml:space="preserve">help </w:t>
      </w:r>
      <w:r w:rsidR="002A0281">
        <w:t>make recommendations</w:t>
      </w:r>
      <w:r w:rsidR="004D393A">
        <w:t xml:space="preserve">, </w:t>
      </w:r>
      <w:r w:rsidR="00677F12">
        <w:t xml:space="preserve">and </w:t>
      </w:r>
      <w:r w:rsidR="0023570E">
        <w:t>the</w:t>
      </w:r>
      <w:r w:rsidR="0039245F">
        <w:t xml:space="preserve"> </w:t>
      </w:r>
      <w:r w:rsidR="00BD67C2">
        <w:t xml:space="preserve">empowerment of </w:t>
      </w:r>
      <w:r w:rsidR="003E01D9">
        <w:t xml:space="preserve">the DCMS </w:t>
      </w:r>
      <w:r w:rsidR="00BD67C2">
        <w:t xml:space="preserve">SoS </w:t>
      </w:r>
      <w:r w:rsidR="003E01D9">
        <w:t>to</w:t>
      </w:r>
      <w:r w:rsidR="00BD67C2">
        <w:t xml:space="preserve"> </w:t>
      </w:r>
      <w:r w:rsidR="00247F4E">
        <w:t xml:space="preserve">be able to </w:t>
      </w:r>
      <w:r w:rsidR="003E01D9">
        <w:t>initiate a</w:t>
      </w:r>
      <w:r w:rsidR="0039245F" w:rsidRPr="0039245F">
        <w:t xml:space="preserve"> review of the ICO’s activities and performance</w:t>
      </w:r>
      <w:r w:rsidR="007F72A0">
        <w:t xml:space="preserve"> and to </w:t>
      </w:r>
      <w:r w:rsidR="00B70CF9">
        <w:t xml:space="preserve">be able to </w:t>
      </w:r>
      <w:r w:rsidR="007F72A0">
        <w:t xml:space="preserve">veto any </w:t>
      </w:r>
      <w:r w:rsidR="005B23D3">
        <w:t>code of practice or guidance</w:t>
      </w:r>
      <w:r w:rsidR="00CD1CAF">
        <w:t>,</w:t>
      </w:r>
      <w:r w:rsidR="0039245F">
        <w:t xml:space="preserve"> </w:t>
      </w:r>
      <w:r w:rsidR="00797158">
        <w:t xml:space="preserve">bring </w:t>
      </w:r>
      <w:r w:rsidR="00EF27EE">
        <w:t xml:space="preserve">the </w:t>
      </w:r>
      <w:r w:rsidR="00797158">
        <w:t xml:space="preserve">ICO </w:t>
      </w:r>
      <w:r w:rsidR="00D17A87">
        <w:t xml:space="preserve">much more </w:t>
      </w:r>
      <w:r w:rsidR="00797158">
        <w:t xml:space="preserve">under </w:t>
      </w:r>
      <w:r w:rsidR="00240E6D">
        <w:t>control</w:t>
      </w:r>
      <w:r w:rsidR="0087632D">
        <w:t xml:space="preserve"> of government.</w:t>
      </w:r>
    </w:p>
    <w:p w14:paraId="06077922" w14:textId="77777777" w:rsidR="0087632D" w:rsidRDefault="0087632D" w:rsidP="0087632D"/>
    <w:p w14:paraId="67BED3DB" w14:textId="77777777" w:rsidR="00CD1CAF" w:rsidRDefault="00C3459B" w:rsidP="00C3459B">
      <w:r>
        <w:t>vi)</w:t>
      </w:r>
      <w:r w:rsidR="00EF0391">
        <w:t>The government believes that the ICO currently uses up too much of its resources on dealing with complaints</w:t>
      </w:r>
      <w:r w:rsidR="004E56BA">
        <w:t xml:space="preserve"> and that there are far too many vexatious complaints.</w:t>
      </w:r>
      <w:r w:rsidR="00F2451A">
        <w:t xml:space="preserve"> The</w:t>
      </w:r>
      <w:r w:rsidR="00E92660">
        <w:t>ir</w:t>
      </w:r>
      <w:r w:rsidR="00F2451A">
        <w:t xml:space="preserve"> plan will </w:t>
      </w:r>
      <w:r w:rsidR="00C27BC0">
        <w:t xml:space="preserve">simply </w:t>
      </w:r>
      <w:r w:rsidR="00E92660">
        <w:t xml:space="preserve">set up </w:t>
      </w:r>
      <w:r w:rsidR="00A8730E">
        <w:t>barriers in the way of</w:t>
      </w:r>
      <w:r w:rsidR="00725963">
        <w:t xml:space="preserve"> redress f</w:t>
      </w:r>
      <w:r w:rsidR="00C27BC0">
        <w:t>or any misuse of our</w:t>
      </w:r>
      <w:r w:rsidR="00725963">
        <w:t xml:space="preserve"> data</w:t>
      </w:r>
      <w:r w:rsidR="00C27BC0">
        <w:t>.</w:t>
      </w:r>
    </w:p>
    <w:p w14:paraId="1ED275D7" w14:textId="77777777" w:rsidR="001A725F" w:rsidRPr="006520B8" w:rsidRDefault="001A725F" w:rsidP="000F04CB">
      <w:pPr>
        <w:ind w:left="360"/>
      </w:pPr>
    </w:p>
    <w:sectPr w:rsidR="001A725F" w:rsidRPr="006520B8" w:rsidSect="002B6AAF">
      <w:footerReference w:type="even"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94CE3" w14:textId="77777777" w:rsidR="000919D6" w:rsidRDefault="000919D6" w:rsidP="00DA4008">
      <w:r>
        <w:separator/>
      </w:r>
    </w:p>
  </w:endnote>
  <w:endnote w:type="continuationSeparator" w:id="0">
    <w:p w14:paraId="337F0AE6" w14:textId="77777777" w:rsidR="000919D6" w:rsidRDefault="000919D6" w:rsidP="00DA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ED59" w14:textId="77777777" w:rsidR="00BE29A6" w:rsidRDefault="009D4D99" w:rsidP="00066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D680A" w14:textId="77777777" w:rsidR="00BE29A6" w:rsidRDefault="000919D6" w:rsidP="00B74C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E75F" w14:textId="77777777" w:rsidR="00BE29A6" w:rsidRDefault="009D4D99" w:rsidP="00066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01AA">
      <w:rPr>
        <w:rStyle w:val="PageNumber"/>
        <w:noProof/>
      </w:rPr>
      <w:t>1</w:t>
    </w:r>
    <w:r>
      <w:rPr>
        <w:rStyle w:val="PageNumber"/>
      </w:rPr>
      <w:fldChar w:fldCharType="end"/>
    </w:r>
  </w:p>
  <w:p w14:paraId="752F1D12" w14:textId="77777777" w:rsidR="00BE29A6" w:rsidRDefault="000919D6" w:rsidP="00B74C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E474" w14:textId="77777777" w:rsidR="000919D6" w:rsidRDefault="000919D6" w:rsidP="00DA4008">
      <w:r>
        <w:separator/>
      </w:r>
    </w:p>
  </w:footnote>
  <w:footnote w:type="continuationSeparator" w:id="0">
    <w:p w14:paraId="6DB15D41" w14:textId="77777777" w:rsidR="000919D6" w:rsidRDefault="000919D6" w:rsidP="00DA4008">
      <w:r>
        <w:continuationSeparator/>
      </w:r>
    </w:p>
  </w:footnote>
  <w:footnote w:id="1">
    <w:p w14:paraId="60E9C724" w14:textId="77777777" w:rsidR="00DA4008" w:rsidRPr="00A71986" w:rsidRDefault="00DA4008">
      <w:pPr>
        <w:pStyle w:val="FootnoteText"/>
        <w:rPr>
          <w:sz w:val="20"/>
          <w:szCs w:val="20"/>
        </w:rPr>
      </w:pPr>
      <w:r>
        <w:rPr>
          <w:rStyle w:val="FootnoteReference"/>
        </w:rPr>
        <w:footnoteRef/>
      </w:r>
      <w:r>
        <w:t xml:space="preserve"> </w:t>
      </w:r>
      <w:hyperlink r:id="rId1" w:history="1">
        <w:r w:rsidRPr="00A71986">
          <w:rPr>
            <w:rStyle w:val="Hyperlink"/>
            <w:sz w:val="20"/>
            <w:szCs w:val="20"/>
          </w:rPr>
          <w:t>https://www.cnbc.com/2021/09/22/uk-publishes-plan-to-become-ai-superpower-and-rival-us-and-china.html</w:t>
        </w:r>
      </w:hyperlink>
    </w:p>
  </w:footnote>
  <w:footnote w:id="2">
    <w:p w14:paraId="03899FCD" w14:textId="77777777" w:rsidR="00DA4008" w:rsidRPr="00A71986" w:rsidRDefault="00DA4008">
      <w:pPr>
        <w:pStyle w:val="FootnoteText"/>
        <w:rPr>
          <w:sz w:val="20"/>
          <w:szCs w:val="20"/>
        </w:rPr>
      </w:pPr>
      <w:r w:rsidRPr="00A71986">
        <w:rPr>
          <w:rStyle w:val="FootnoteReference"/>
          <w:sz w:val="20"/>
          <w:szCs w:val="20"/>
        </w:rPr>
        <w:footnoteRef/>
      </w:r>
      <w:r w:rsidRPr="00A71986">
        <w:rPr>
          <w:sz w:val="20"/>
          <w:szCs w:val="20"/>
        </w:rPr>
        <w:t xml:space="preserve"> </w:t>
      </w:r>
      <w:hyperlink r:id="rId2" w:history="1">
        <w:r w:rsidRPr="00A71986">
          <w:rPr>
            <w:rStyle w:val="Hyperlink"/>
            <w:sz w:val="20"/>
            <w:szCs w:val="20"/>
          </w:rPr>
          <w:t>https://www.thelancet.com/journals/lancet/article/PIIS0140-6736(21)01824-9/fulltext</w:t>
        </w:r>
      </w:hyperlink>
      <w:r w:rsidRPr="00A71986">
        <w:rPr>
          <w:sz w:val="20"/>
          <w:szCs w:val="20"/>
        </w:rPr>
        <w:t xml:space="preserve"> </w:t>
      </w:r>
    </w:p>
  </w:footnote>
  <w:footnote w:id="3">
    <w:p w14:paraId="51C42847" w14:textId="77777777" w:rsidR="00DA4008" w:rsidRDefault="00DA4008">
      <w:pPr>
        <w:pStyle w:val="FootnoteText"/>
      </w:pPr>
      <w:r w:rsidRPr="00A71986">
        <w:rPr>
          <w:rStyle w:val="FootnoteReference"/>
          <w:sz w:val="20"/>
          <w:szCs w:val="20"/>
        </w:rPr>
        <w:footnoteRef/>
      </w:r>
      <w:r w:rsidRPr="00A71986">
        <w:rPr>
          <w:sz w:val="20"/>
          <w:szCs w:val="20"/>
        </w:rPr>
        <w:t xml:space="preserve"> </w:t>
      </w:r>
      <w:hyperlink r:id="rId3" w:anchor="page46" w:history="1">
        <w:r w:rsidRPr="007D7DA8">
          <w:rPr>
            <w:rStyle w:val="Hyperlink"/>
            <w:sz w:val="20"/>
            <w:szCs w:val="20"/>
          </w:rPr>
          <w:t>https://www.fhi.ox.ac.uk/wp-content/uploads/GovAI-Agenda.pdf#page46</w:t>
        </w:r>
      </w:hyperlink>
      <w:r>
        <w:rPr>
          <w:sz w:val="20"/>
          <w:szCs w:val="20"/>
        </w:rPr>
        <w:t xml:space="preserve"> </w:t>
      </w:r>
    </w:p>
  </w:footnote>
  <w:footnote w:id="4">
    <w:p w14:paraId="6D4A1D75" w14:textId="77777777" w:rsidR="00DA4008" w:rsidRPr="00EA41ED" w:rsidRDefault="00DA4008" w:rsidP="002F0EB6">
      <w:pPr>
        <w:pStyle w:val="FootnoteText"/>
        <w:rPr>
          <w:sz w:val="20"/>
          <w:szCs w:val="20"/>
          <w:lang w:val="en-US"/>
        </w:rPr>
      </w:pPr>
      <w:r w:rsidRPr="00EA41ED">
        <w:rPr>
          <w:rStyle w:val="FootnoteReference"/>
          <w:sz w:val="20"/>
          <w:szCs w:val="20"/>
        </w:rPr>
        <w:footnoteRef/>
      </w:r>
      <w:r w:rsidRPr="00EA41ED">
        <w:rPr>
          <w:sz w:val="20"/>
          <w:szCs w:val="20"/>
        </w:rPr>
        <w:t xml:space="preserve"> </w:t>
      </w:r>
      <w:r w:rsidRPr="00EA41ED">
        <w:rPr>
          <w:rFonts w:eastAsia="Times New Roman" w:cs="Times New Roman"/>
          <w:sz w:val="20"/>
          <w:szCs w:val="20"/>
          <w:lang w:eastAsia="en-GB"/>
        </w:rPr>
        <w:t>Fitzgerald M</w:t>
      </w:r>
      <w:r w:rsidR="004F0CA5">
        <w:rPr>
          <w:rFonts w:eastAsia="Times New Roman" w:cs="Times New Roman"/>
          <w:sz w:val="20"/>
          <w:szCs w:val="20"/>
          <w:lang w:eastAsia="en-GB"/>
        </w:rPr>
        <w:t xml:space="preserve"> </w:t>
      </w:r>
      <w:r w:rsidRPr="00EA41ED">
        <w:rPr>
          <w:rFonts w:eastAsia="Times New Roman" w:cs="Times New Roman"/>
          <w:sz w:val="20"/>
          <w:szCs w:val="20"/>
          <w:lang w:eastAsia="en-GB"/>
        </w:rPr>
        <w:t>Crider C. Controversial ‘spy tech’ firm Palantir lands £23m NHS data deal Exclusive: UK government sneaks through new COVID data contract, despite legal challenges. Open Democracy 21 December 2020</w:t>
      </w:r>
    </w:p>
  </w:footnote>
  <w:footnote w:id="5">
    <w:p w14:paraId="4F590066" w14:textId="77777777" w:rsidR="0024234B" w:rsidRPr="00EA41ED" w:rsidRDefault="0024234B">
      <w:pPr>
        <w:pStyle w:val="FootnoteText"/>
        <w:rPr>
          <w:sz w:val="20"/>
          <w:szCs w:val="20"/>
        </w:rPr>
      </w:pPr>
      <w:r w:rsidRPr="00EA41ED">
        <w:rPr>
          <w:rStyle w:val="FootnoteReference"/>
          <w:sz w:val="20"/>
          <w:szCs w:val="20"/>
        </w:rPr>
        <w:footnoteRef/>
      </w:r>
      <w:r w:rsidRPr="00EA41ED">
        <w:rPr>
          <w:sz w:val="20"/>
          <w:szCs w:val="20"/>
        </w:rPr>
        <w:t xml:space="preserve"> </w:t>
      </w:r>
      <w:hyperlink r:id="rId4" w:history="1">
        <w:r w:rsidRPr="00EA41ED">
          <w:rPr>
            <w:rStyle w:val="Hyperlink"/>
            <w:sz w:val="20"/>
            <w:szCs w:val="20"/>
          </w:rPr>
          <w:t>https://www.tussell.com/insights/covid?hsLang=en</w:t>
        </w:r>
      </w:hyperlink>
    </w:p>
  </w:footnote>
  <w:footnote w:id="6">
    <w:p w14:paraId="24711C4D" w14:textId="77777777" w:rsidR="00DA4008" w:rsidRPr="00EA41ED" w:rsidRDefault="00DA4008">
      <w:pPr>
        <w:pStyle w:val="FootnoteText"/>
        <w:rPr>
          <w:sz w:val="20"/>
          <w:szCs w:val="20"/>
          <w:lang w:val="en-US"/>
        </w:rPr>
      </w:pPr>
      <w:r w:rsidRPr="00EA41ED">
        <w:rPr>
          <w:rStyle w:val="FootnoteReference"/>
          <w:sz w:val="20"/>
          <w:szCs w:val="20"/>
        </w:rPr>
        <w:footnoteRef/>
      </w:r>
      <w:r w:rsidRPr="00EA41ED">
        <w:rPr>
          <w:sz w:val="20"/>
          <w:szCs w:val="20"/>
        </w:rPr>
        <w:t xml:space="preserve"> </w:t>
      </w:r>
      <w:hyperlink r:id="rId5" w:history="1">
        <w:r w:rsidRPr="00EA41ED">
          <w:rPr>
            <w:rStyle w:val="Hyperlink"/>
            <w:sz w:val="20"/>
            <w:szCs w:val="20"/>
          </w:rPr>
          <w:t>https://www.theguardian.com/politics/2021/nov/01/law-group-threatens-to-sue-over-immensa-covid-testing-scandal</w:t>
        </w:r>
      </w:hyperlink>
      <w:r w:rsidRPr="00EA41ED">
        <w:rPr>
          <w:sz w:val="20"/>
          <w:szCs w:val="20"/>
        </w:rPr>
        <w:t xml:space="preserve"> </w:t>
      </w:r>
    </w:p>
  </w:footnote>
  <w:footnote w:id="7">
    <w:p w14:paraId="2257883F" w14:textId="77777777" w:rsidR="009B1AD4" w:rsidRPr="00EA41ED" w:rsidRDefault="009B1AD4">
      <w:pPr>
        <w:pStyle w:val="FootnoteText"/>
        <w:rPr>
          <w:sz w:val="20"/>
          <w:szCs w:val="20"/>
        </w:rPr>
      </w:pPr>
      <w:r w:rsidRPr="00EA41ED">
        <w:rPr>
          <w:rStyle w:val="FootnoteReference"/>
          <w:sz w:val="20"/>
          <w:szCs w:val="20"/>
        </w:rPr>
        <w:footnoteRef/>
      </w:r>
      <w:r w:rsidRPr="00EA41ED">
        <w:rPr>
          <w:sz w:val="20"/>
          <w:szCs w:val="20"/>
        </w:rPr>
        <w:t xml:space="preserve"> </w:t>
      </w:r>
      <w:hyperlink r:id="rId6" w:history="1">
        <w:r w:rsidR="00747995" w:rsidRPr="00EA41ED">
          <w:rPr>
            <w:rStyle w:val="Hyperlink"/>
            <w:sz w:val="20"/>
            <w:szCs w:val="20"/>
          </w:rPr>
          <w:t>https://www.theguardian.com/politics/2021/nov/01/law-group-threatens-to-sue-over-immensa-covid-testing-scandal</w:t>
        </w:r>
      </w:hyperlink>
    </w:p>
  </w:footnote>
  <w:footnote w:id="8">
    <w:p w14:paraId="13129D4D" w14:textId="77777777" w:rsidR="00DA4008" w:rsidRPr="00EA41ED" w:rsidRDefault="00DA4008" w:rsidP="0079114C">
      <w:pPr>
        <w:rPr>
          <w:rFonts w:cs="Times New Roman"/>
          <w:sz w:val="20"/>
          <w:szCs w:val="20"/>
        </w:rPr>
      </w:pPr>
      <w:r w:rsidRPr="00EA41ED">
        <w:rPr>
          <w:rStyle w:val="FootnoteReference"/>
          <w:sz w:val="20"/>
          <w:szCs w:val="20"/>
        </w:rPr>
        <w:footnoteRef/>
      </w:r>
      <w:r w:rsidRPr="00EA41ED">
        <w:rPr>
          <w:sz w:val="20"/>
          <w:szCs w:val="20"/>
        </w:rPr>
        <w:t xml:space="preserve"> </w:t>
      </w:r>
      <w:r w:rsidRPr="00EA41ED">
        <w:rPr>
          <w:rFonts w:cs="Times New Roman"/>
          <w:sz w:val="20"/>
          <w:szCs w:val="20"/>
        </w:rPr>
        <w:t>Leys C. Private hospitals have no doctors.</w:t>
      </w:r>
      <w:r w:rsidRPr="00EA41ED">
        <w:rPr>
          <w:rFonts w:eastAsia="Times New Roman" w:cs="Times New Roman"/>
          <w:color w:val="222222"/>
          <w:sz w:val="20"/>
          <w:szCs w:val="20"/>
        </w:rPr>
        <w:t xml:space="preserve"> Centre for Health and the Public Interest</w:t>
      </w:r>
      <w:r w:rsidRPr="00EA41ED">
        <w:rPr>
          <w:rFonts w:cs="Times New Roman"/>
          <w:sz w:val="20"/>
          <w:szCs w:val="20"/>
        </w:rPr>
        <w:t xml:space="preserve">   June 1, 2021</w:t>
      </w:r>
    </w:p>
    <w:p w14:paraId="4C29403B" w14:textId="77777777" w:rsidR="00DA4008" w:rsidRPr="0079114C" w:rsidRDefault="00DA4008">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657"/>
    <w:multiLevelType w:val="hybridMultilevel"/>
    <w:tmpl w:val="10726394"/>
    <w:lvl w:ilvl="0" w:tplc="FFFFFFFF">
      <w:start w:val="6"/>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A71FC"/>
    <w:multiLevelType w:val="hybridMultilevel"/>
    <w:tmpl w:val="58BA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5410E"/>
    <w:multiLevelType w:val="hybridMultilevel"/>
    <w:tmpl w:val="0FA6D502"/>
    <w:lvl w:ilvl="0" w:tplc="FFFFFFFF">
      <w:start w:val="1"/>
      <w:numFmt w:val="lowerRoman"/>
      <w:lvlText w:val="%1)"/>
      <w:lvlJc w:val="left"/>
      <w:pPr>
        <w:ind w:left="1080" w:hanging="720"/>
      </w:pPr>
      <w:rPr>
        <w:rFonts w:eastAsiaTheme="minorEastAsia" w:cstheme="minorBid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E2EB8"/>
    <w:multiLevelType w:val="hybridMultilevel"/>
    <w:tmpl w:val="1C4859DC"/>
    <w:lvl w:ilvl="0" w:tplc="FFFFFFFF">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85FC0"/>
    <w:multiLevelType w:val="hybridMultilevel"/>
    <w:tmpl w:val="38625216"/>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B62469"/>
    <w:multiLevelType w:val="hybridMultilevel"/>
    <w:tmpl w:val="F126041A"/>
    <w:lvl w:ilvl="0" w:tplc="FFFFFFFF">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333F03"/>
    <w:multiLevelType w:val="hybridMultilevel"/>
    <w:tmpl w:val="2F7863D2"/>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6F00F4"/>
    <w:multiLevelType w:val="hybridMultilevel"/>
    <w:tmpl w:val="8C9E2E5C"/>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4625AD"/>
    <w:multiLevelType w:val="hybridMultilevel"/>
    <w:tmpl w:val="4AD684D8"/>
    <w:lvl w:ilvl="0" w:tplc="FFFFFFFF">
      <w:start w:val="1"/>
      <w:numFmt w:val="lowerRoman"/>
      <w:lvlText w:val="%1)"/>
      <w:lvlJc w:val="left"/>
      <w:pPr>
        <w:ind w:left="1080" w:hanging="720"/>
      </w:pPr>
      <w:rPr>
        <w:rFonts w:eastAsiaTheme="minorEastAsia" w:cstheme="minorBid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FB45B6"/>
    <w:multiLevelType w:val="hybridMultilevel"/>
    <w:tmpl w:val="4E3CEC7E"/>
    <w:lvl w:ilvl="0" w:tplc="FFFFFFFF">
      <w:start w:val="1"/>
      <w:numFmt w:val="lowerRoman"/>
      <w:lvlText w:val="%1)"/>
      <w:lvlJc w:val="left"/>
      <w:pPr>
        <w:ind w:left="1080" w:hanging="720"/>
      </w:pPr>
      <w:rPr>
        <w:rFonts w:eastAsiaTheme="minorEastAsia" w:cstheme="minorBid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86301A"/>
    <w:multiLevelType w:val="hybridMultilevel"/>
    <w:tmpl w:val="3A6A56E4"/>
    <w:lvl w:ilvl="0" w:tplc="FFFFFFFF">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212B72"/>
    <w:multiLevelType w:val="hybridMultilevel"/>
    <w:tmpl w:val="CF987ACE"/>
    <w:lvl w:ilvl="0" w:tplc="FFFFFFFF">
      <w:start w:val="1"/>
      <w:numFmt w:val="lowerRoman"/>
      <w:lvlText w:val="%1)"/>
      <w:lvlJc w:val="left"/>
      <w:pPr>
        <w:ind w:left="1080" w:hanging="720"/>
      </w:pPr>
      <w:rPr>
        <w:rFonts w:eastAsiaTheme="minorEastAsia" w:cstheme="minorBid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5165B0"/>
    <w:multiLevelType w:val="hybridMultilevel"/>
    <w:tmpl w:val="A73C57C2"/>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A720A1"/>
    <w:multiLevelType w:val="hybridMultilevel"/>
    <w:tmpl w:val="0A20B296"/>
    <w:lvl w:ilvl="0" w:tplc="FFFFFFFF">
      <w:start w:val="4"/>
      <w:numFmt w:val="lowerRoman"/>
      <w:lvlText w:val="%1)"/>
      <w:lvlJc w:val="left"/>
      <w:pPr>
        <w:ind w:left="1080" w:hanging="720"/>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107550"/>
    <w:multiLevelType w:val="hybridMultilevel"/>
    <w:tmpl w:val="E3108D82"/>
    <w:lvl w:ilvl="0" w:tplc="C5E813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0D467A"/>
    <w:multiLevelType w:val="hybridMultilevel"/>
    <w:tmpl w:val="F6F0F5C4"/>
    <w:lvl w:ilvl="0" w:tplc="FFFFFFFF">
      <w:start w:val="1"/>
      <w:numFmt w:val="lowerRoman"/>
      <w:lvlText w:val="%1)"/>
      <w:lvlJc w:val="left"/>
      <w:pPr>
        <w:ind w:left="1080" w:hanging="720"/>
      </w:pPr>
      <w:rPr>
        <w:rFonts w:eastAsiaTheme="minorEastAsia" w:cstheme="minorBid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742F53"/>
    <w:multiLevelType w:val="hybridMultilevel"/>
    <w:tmpl w:val="58D8B532"/>
    <w:lvl w:ilvl="0" w:tplc="FFFFFFFF">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4"/>
  </w:num>
  <w:num w:numId="4">
    <w:abstractNumId w:val="9"/>
  </w:num>
  <w:num w:numId="5">
    <w:abstractNumId w:val="11"/>
  </w:num>
  <w:num w:numId="6">
    <w:abstractNumId w:val="12"/>
  </w:num>
  <w:num w:numId="7">
    <w:abstractNumId w:val="6"/>
  </w:num>
  <w:num w:numId="8">
    <w:abstractNumId w:val="2"/>
  </w:num>
  <w:num w:numId="9">
    <w:abstractNumId w:val="15"/>
  </w:num>
  <w:num w:numId="10">
    <w:abstractNumId w:val="8"/>
  </w:num>
  <w:num w:numId="11">
    <w:abstractNumId w:val="7"/>
  </w:num>
  <w:num w:numId="12">
    <w:abstractNumId w:val="16"/>
  </w:num>
  <w:num w:numId="13">
    <w:abstractNumId w:val="3"/>
  </w:num>
  <w:num w:numId="14">
    <w:abstractNumId w:val="10"/>
  </w:num>
  <w:num w:numId="15">
    <w:abstractNumId w:val="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08"/>
    <w:rsid w:val="00011AFD"/>
    <w:rsid w:val="0001258D"/>
    <w:rsid w:val="0002003E"/>
    <w:rsid w:val="0002195A"/>
    <w:rsid w:val="00023D57"/>
    <w:rsid w:val="0002496A"/>
    <w:rsid w:val="0002534A"/>
    <w:rsid w:val="0002768D"/>
    <w:rsid w:val="00030476"/>
    <w:rsid w:val="00032FB1"/>
    <w:rsid w:val="000333E0"/>
    <w:rsid w:val="00045E99"/>
    <w:rsid w:val="00046B44"/>
    <w:rsid w:val="00051D6F"/>
    <w:rsid w:val="0005369A"/>
    <w:rsid w:val="00063EC4"/>
    <w:rsid w:val="000667B9"/>
    <w:rsid w:val="00067651"/>
    <w:rsid w:val="00085EAB"/>
    <w:rsid w:val="000878E5"/>
    <w:rsid w:val="000919D6"/>
    <w:rsid w:val="00092E15"/>
    <w:rsid w:val="00093700"/>
    <w:rsid w:val="00094949"/>
    <w:rsid w:val="000A5D9F"/>
    <w:rsid w:val="000A6AF7"/>
    <w:rsid w:val="000B06B2"/>
    <w:rsid w:val="000B3621"/>
    <w:rsid w:val="000C0ED5"/>
    <w:rsid w:val="000C77CE"/>
    <w:rsid w:val="000D593A"/>
    <w:rsid w:val="000E0706"/>
    <w:rsid w:val="000E1FDA"/>
    <w:rsid w:val="000E3C08"/>
    <w:rsid w:val="000F0193"/>
    <w:rsid w:val="000F04CB"/>
    <w:rsid w:val="000F6D7B"/>
    <w:rsid w:val="001003A9"/>
    <w:rsid w:val="00105E1E"/>
    <w:rsid w:val="00112127"/>
    <w:rsid w:val="0011569A"/>
    <w:rsid w:val="00115F59"/>
    <w:rsid w:val="001171C2"/>
    <w:rsid w:val="00120206"/>
    <w:rsid w:val="001227A8"/>
    <w:rsid w:val="00125C82"/>
    <w:rsid w:val="00130B4F"/>
    <w:rsid w:val="00132009"/>
    <w:rsid w:val="00142D4E"/>
    <w:rsid w:val="0014797A"/>
    <w:rsid w:val="001543DD"/>
    <w:rsid w:val="00155CC7"/>
    <w:rsid w:val="001562AC"/>
    <w:rsid w:val="0016538D"/>
    <w:rsid w:val="00165BB7"/>
    <w:rsid w:val="00167D6A"/>
    <w:rsid w:val="00173EFC"/>
    <w:rsid w:val="001808FD"/>
    <w:rsid w:val="00181B32"/>
    <w:rsid w:val="00185067"/>
    <w:rsid w:val="00192169"/>
    <w:rsid w:val="001953DE"/>
    <w:rsid w:val="001A556F"/>
    <w:rsid w:val="001A61B3"/>
    <w:rsid w:val="001A725F"/>
    <w:rsid w:val="001C01AA"/>
    <w:rsid w:val="001C11A9"/>
    <w:rsid w:val="001C1376"/>
    <w:rsid w:val="001C1DF1"/>
    <w:rsid w:val="001C27A4"/>
    <w:rsid w:val="001C7131"/>
    <w:rsid w:val="001D38D9"/>
    <w:rsid w:val="001D5EDC"/>
    <w:rsid w:val="001E37B2"/>
    <w:rsid w:val="001E5752"/>
    <w:rsid w:val="001F03C1"/>
    <w:rsid w:val="001F2E98"/>
    <w:rsid w:val="001F397C"/>
    <w:rsid w:val="001F619C"/>
    <w:rsid w:val="001F7DCB"/>
    <w:rsid w:val="00200B98"/>
    <w:rsid w:val="00201B8C"/>
    <w:rsid w:val="0020406B"/>
    <w:rsid w:val="0020448D"/>
    <w:rsid w:val="002078C1"/>
    <w:rsid w:val="00213322"/>
    <w:rsid w:val="00217148"/>
    <w:rsid w:val="00222C14"/>
    <w:rsid w:val="002260BE"/>
    <w:rsid w:val="00227686"/>
    <w:rsid w:val="00230810"/>
    <w:rsid w:val="00233002"/>
    <w:rsid w:val="002335A9"/>
    <w:rsid w:val="0023570E"/>
    <w:rsid w:val="00237744"/>
    <w:rsid w:val="00237D3F"/>
    <w:rsid w:val="00240E6D"/>
    <w:rsid w:val="0024234B"/>
    <w:rsid w:val="00244EC5"/>
    <w:rsid w:val="00245357"/>
    <w:rsid w:val="00246C5D"/>
    <w:rsid w:val="00247F4E"/>
    <w:rsid w:val="00275282"/>
    <w:rsid w:val="00285429"/>
    <w:rsid w:val="002855E4"/>
    <w:rsid w:val="002861D5"/>
    <w:rsid w:val="00287739"/>
    <w:rsid w:val="002923B9"/>
    <w:rsid w:val="00294D88"/>
    <w:rsid w:val="002A0281"/>
    <w:rsid w:val="002A77B6"/>
    <w:rsid w:val="002A7838"/>
    <w:rsid w:val="002B39E7"/>
    <w:rsid w:val="002B6AAF"/>
    <w:rsid w:val="002B7E4E"/>
    <w:rsid w:val="002C0A04"/>
    <w:rsid w:val="002D422A"/>
    <w:rsid w:val="002D574C"/>
    <w:rsid w:val="002E39D5"/>
    <w:rsid w:val="002E50CA"/>
    <w:rsid w:val="00300D5A"/>
    <w:rsid w:val="00307D04"/>
    <w:rsid w:val="00315105"/>
    <w:rsid w:val="003152A5"/>
    <w:rsid w:val="00321AA1"/>
    <w:rsid w:val="0032338E"/>
    <w:rsid w:val="003239A7"/>
    <w:rsid w:val="003377A8"/>
    <w:rsid w:val="00340BF5"/>
    <w:rsid w:val="00350D03"/>
    <w:rsid w:val="003533B6"/>
    <w:rsid w:val="003546C9"/>
    <w:rsid w:val="00356899"/>
    <w:rsid w:val="003573E1"/>
    <w:rsid w:val="00371310"/>
    <w:rsid w:val="003840DC"/>
    <w:rsid w:val="00386035"/>
    <w:rsid w:val="0039245F"/>
    <w:rsid w:val="003B0F85"/>
    <w:rsid w:val="003B3CEB"/>
    <w:rsid w:val="003C6351"/>
    <w:rsid w:val="003D02DD"/>
    <w:rsid w:val="003D1059"/>
    <w:rsid w:val="003D3774"/>
    <w:rsid w:val="003D7033"/>
    <w:rsid w:val="003E01D9"/>
    <w:rsid w:val="003E33BE"/>
    <w:rsid w:val="003E45E7"/>
    <w:rsid w:val="003E5A22"/>
    <w:rsid w:val="003F16B2"/>
    <w:rsid w:val="003F38A8"/>
    <w:rsid w:val="00402071"/>
    <w:rsid w:val="00404957"/>
    <w:rsid w:val="00404D74"/>
    <w:rsid w:val="00416510"/>
    <w:rsid w:val="004223B0"/>
    <w:rsid w:val="00422AE7"/>
    <w:rsid w:val="00422B82"/>
    <w:rsid w:val="00423F3C"/>
    <w:rsid w:val="00426A34"/>
    <w:rsid w:val="00434B43"/>
    <w:rsid w:val="004350D1"/>
    <w:rsid w:val="00435292"/>
    <w:rsid w:val="00435678"/>
    <w:rsid w:val="0045004C"/>
    <w:rsid w:val="00453DD4"/>
    <w:rsid w:val="0045506F"/>
    <w:rsid w:val="00461CEA"/>
    <w:rsid w:val="004656EA"/>
    <w:rsid w:val="00465E8F"/>
    <w:rsid w:val="00476E0C"/>
    <w:rsid w:val="004909F3"/>
    <w:rsid w:val="004A161A"/>
    <w:rsid w:val="004A204D"/>
    <w:rsid w:val="004A3F7A"/>
    <w:rsid w:val="004A4521"/>
    <w:rsid w:val="004B1C9E"/>
    <w:rsid w:val="004B60C0"/>
    <w:rsid w:val="004C4CF4"/>
    <w:rsid w:val="004C60FE"/>
    <w:rsid w:val="004D393A"/>
    <w:rsid w:val="004E558A"/>
    <w:rsid w:val="004E56BA"/>
    <w:rsid w:val="004E5B62"/>
    <w:rsid w:val="004E75A4"/>
    <w:rsid w:val="004F04FC"/>
    <w:rsid w:val="004F0CA5"/>
    <w:rsid w:val="004F2939"/>
    <w:rsid w:val="00500B0C"/>
    <w:rsid w:val="005070B4"/>
    <w:rsid w:val="00511AC3"/>
    <w:rsid w:val="00531831"/>
    <w:rsid w:val="0053282D"/>
    <w:rsid w:val="00536175"/>
    <w:rsid w:val="00537AEF"/>
    <w:rsid w:val="00551062"/>
    <w:rsid w:val="00552ACE"/>
    <w:rsid w:val="005601EF"/>
    <w:rsid w:val="005708A0"/>
    <w:rsid w:val="0057594A"/>
    <w:rsid w:val="005947CB"/>
    <w:rsid w:val="0059542C"/>
    <w:rsid w:val="005964D9"/>
    <w:rsid w:val="00596A59"/>
    <w:rsid w:val="005A4EB7"/>
    <w:rsid w:val="005B23D3"/>
    <w:rsid w:val="005B3745"/>
    <w:rsid w:val="005B450B"/>
    <w:rsid w:val="005B7521"/>
    <w:rsid w:val="005C0A92"/>
    <w:rsid w:val="005C3645"/>
    <w:rsid w:val="005D076E"/>
    <w:rsid w:val="005D6228"/>
    <w:rsid w:val="005E72B8"/>
    <w:rsid w:val="005F112C"/>
    <w:rsid w:val="005F2FC4"/>
    <w:rsid w:val="005F6EE1"/>
    <w:rsid w:val="005F7587"/>
    <w:rsid w:val="00600B5B"/>
    <w:rsid w:val="0060236B"/>
    <w:rsid w:val="00606AC4"/>
    <w:rsid w:val="0061013C"/>
    <w:rsid w:val="00611773"/>
    <w:rsid w:val="00613AEA"/>
    <w:rsid w:val="00622180"/>
    <w:rsid w:val="006250D7"/>
    <w:rsid w:val="00641820"/>
    <w:rsid w:val="00641FCB"/>
    <w:rsid w:val="00647B1D"/>
    <w:rsid w:val="00647C05"/>
    <w:rsid w:val="006519B6"/>
    <w:rsid w:val="006520B8"/>
    <w:rsid w:val="006520F0"/>
    <w:rsid w:val="00656778"/>
    <w:rsid w:val="006647C2"/>
    <w:rsid w:val="00666ECF"/>
    <w:rsid w:val="006679AB"/>
    <w:rsid w:val="00676B8B"/>
    <w:rsid w:val="00677E3B"/>
    <w:rsid w:val="00677F12"/>
    <w:rsid w:val="00680ACC"/>
    <w:rsid w:val="0068313F"/>
    <w:rsid w:val="006837D8"/>
    <w:rsid w:val="00685DA1"/>
    <w:rsid w:val="0069198C"/>
    <w:rsid w:val="00696982"/>
    <w:rsid w:val="006A1923"/>
    <w:rsid w:val="006A2A86"/>
    <w:rsid w:val="006A6FFA"/>
    <w:rsid w:val="006B38A9"/>
    <w:rsid w:val="006C626B"/>
    <w:rsid w:val="006D25FF"/>
    <w:rsid w:val="006D438B"/>
    <w:rsid w:val="006E3B72"/>
    <w:rsid w:val="006E3C10"/>
    <w:rsid w:val="006F1DF5"/>
    <w:rsid w:val="006F65B3"/>
    <w:rsid w:val="006F67B4"/>
    <w:rsid w:val="006F7596"/>
    <w:rsid w:val="007015FA"/>
    <w:rsid w:val="00704520"/>
    <w:rsid w:val="00706006"/>
    <w:rsid w:val="00717E95"/>
    <w:rsid w:val="00717F35"/>
    <w:rsid w:val="0072040A"/>
    <w:rsid w:val="00725963"/>
    <w:rsid w:val="00725FAB"/>
    <w:rsid w:val="00726637"/>
    <w:rsid w:val="007274C4"/>
    <w:rsid w:val="00727AE4"/>
    <w:rsid w:val="007307AF"/>
    <w:rsid w:val="00733F2A"/>
    <w:rsid w:val="00735BE8"/>
    <w:rsid w:val="007414D8"/>
    <w:rsid w:val="0074320E"/>
    <w:rsid w:val="00743454"/>
    <w:rsid w:val="007453F2"/>
    <w:rsid w:val="00747995"/>
    <w:rsid w:val="00753E46"/>
    <w:rsid w:val="007547C7"/>
    <w:rsid w:val="0075678B"/>
    <w:rsid w:val="00756922"/>
    <w:rsid w:val="00757A36"/>
    <w:rsid w:val="00763E25"/>
    <w:rsid w:val="00774950"/>
    <w:rsid w:val="00776B9F"/>
    <w:rsid w:val="00777C3C"/>
    <w:rsid w:val="00777CD4"/>
    <w:rsid w:val="00780098"/>
    <w:rsid w:val="00790C66"/>
    <w:rsid w:val="00791076"/>
    <w:rsid w:val="0079272F"/>
    <w:rsid w:val="00797158"/>
    <w:rsid w:val="007A32DC"/>
    <w:rsid w:val="007A3334"/>
    <w:rsid w:val="007B2146"/>
    <w:rsid w:val="007B2A1B"/>
    <w:rsid w:val="007C0C64"/>
    <w:rsid w:val="007C4631"/>
    <w:rsid w:val="007D4B0B"/>
    <w:rsid w:val="007E0EAA"/>
    <w:rsid w:val="007E3F9F"/>
    <w:rsid w:val="007F72A0"/>
    <w:rsid w:val="007F7688"/>
    <w:rsid w:val="0081558F"/>
    <w:rsid w:val="00821A4E"/>
    <w:rsid w:val="008271B6"/>
    <w:rsid w:val="008449FB"/>
    <w:rsid w:val="00850768"/>
    <w:rsid w:val="0085375C"/>
    <w:rsid w:val="0085617D"/>
    <w:rsid w:val="00856AAF"/>
    <w:rsid w:val="008714AE"/>
    <w:rsid w:val="0087632D"/>
    <w:rsid w:val="00876563"/>
    <w:rsid w:val="00877CB9"/>
    <w:rsid w:val="00880DD3"/>
    <w:rsid w:val="00880EE2"/>
    <w:rsid w:val="00882307"/>
    <w:rsid w:val="008878AB"/>
    <w:rsid w:val="0089033A"/>
    <w:rsid w:val="00890955"/>
    <w:rsid w:val="008947D1"/>
    <w:rsid w:val="00897543"/>
    <w:rsid w:val="008A0EC0"/>
    <w:rsid w:val="008A26B3"/>
    <w:rsid w:val="008A6856"/>
    <w:rsid w:val="008B6652"/>
    <w:rsid w:val="008B7C1F"/>
    <w:rsid w:val="008C3243"/>
    <w:rsid w:val="008D305B"/>
    <w:rsid w:val="008E07AC"/>
    <w:rsid w:val="008E2FE9"/>
    <w:rsid w:val="008F0CFF"/>
    <w:rsid w:val="008F3258"/>
    <w:rsid w:val="008F35BE"/>
    <w:rsid w:val="008F4B0F"/>
    <w:rsid w:val="009076AD"/>
    <w:rsid w:val="00910906"/>
    <w:rsid w:val="009123EB"/>
    <w:rsid w:val="00912EC8"/>
    <w:rsid w:val="009144DA"/>
    <w:rsid w:val="0092200D"/>
    <w:rsid w:val="00930E2D"/>
    <w:rsid w:val="009322B0"/>
    <w:rsid w:val="0093265F"/>
    <w:rsid w:val="00950DD6"/>
    <w:rsid w:val="00952A7A"/>
    <w:rsid w:val="00955AB0"/>
    <w:rsid w:val="009622B3"/>
    <w:rsid w:val="00962795"/>
    <w:rsid w:val="0096344F"/>
    <w:rsid w:val="00963BCE"/>
    <w:rsid w:val="009643C8"/>
    <w:rsid w:val="009717E7"/>
    <w:rsid w:val="00974C0E"/>
    <w:rsid w:val="00975C56"/>
    <w:rsid w:val="00977B86"/>
    <w:rsid w:val="00980EE6"/>
    <w:rsid w:val="009864CE"/>
    <w:rsid w:val="009868E2"/>
    <w:rsid w:val="009875B0"/>
    <w:rsid w:val="00987BBB"/>
    <w:rsid w:val="00990282"/>
    <w:rsid w:val="00991DCF"/>
    <w:rsid w:val="009B15C3"/>
    <w:rsid w:val="009B1AD4"/>
    <w:rsid w:val="009B2115"/>
    <w:rsid w:val="009B455A"/>
    <w:rsid w:val="009B6A6F"/>
    <w:rsid w:val="009C0497"/>
    <w:rsid w:val="009C292E"/>
    <w:rsid w:val="009D01A6"/>
    <w:rsid w:val="009D4D99"/>
    <w:rsid w:val="009E3602"/>
    <w:rsid w:val="009F0E6F"/>
    <w:rsid w:val="009F1F3F"/>
    <w:rsid w:val="009F7608"/>
    <w:rsid w:val="00A15400"/>
    <w:rsid w:val="00A16F2A"/>
    <w:rsid w:val="00A170F8"/>
    <w:rsid w:val="00A17C2C"/>
    <w:rsid w:val="00A201DC"/>
    <w:rsid w:val="00A22FF0"/>
    <w:rsid w:val="00A26378"/>
    <w:rsid w:val="00A32C56"/>
    <w:rsid w:val="00A44944"/>
    <w:rsid w:val="00A502E8"/>
    <w:rsid w:val="00A63ACF"/>
    <w:rsid w:val="00A76A89"/>
    <w:rsid w:val="00A8579C"/>
    <w:rsid w:val="00A871D7"/>
    <w:rsid w:val="00A8730E"/>
    <w:rsid w:val="00A905B5"/>
    <w:rsid w:val="00A921E8"/>
    <w:rsid w:val="00A96993"/>
    <w:rsid w:val="00A96A9C"/>
    <w:rsid w:val="00AA688D"/>
    <w:rsid w:val="00AA6A37"/>
    <w:rsid w:val="00AA7955"/>
    <w:rsid w:val="00AA7C26"/>
    <w:rsid w:val="00AB585B"/>
    <w:rsid w:val="00AC705E"/>
    <w:rsid w:val="00AD4C51"/>
    <w:rsid w:val="00AE3774"/>
    <w:rsid w:val="00AE594D"/>
    <w:rsid w:val="00AE6A9B"/>
    <w:rsid w:val="00AF0AC9"/>
    <w:rsid w:val="00AF1996"/>
    <w:rsid w:val="00AF3D1E"/>
    <w:rsid w:val="00B02305"/>
    <w:rsid w:val="00B11DFD"/>
    <w:rsid w:val="00B12A6C"/>
    <w:rsid w:val="00B221E9"/>
    <w:rsid w:val="00B2281F"/>
    <w:rsid w:val="00B22A7B"/>
    <w:rsid w:val="00B24174"/>
    <w:rsid w:val="00B25462"/>
    <w:rsid w:val="00B351A6"/>
    <w:rsid w:val="00B4085F"/>
    <w:rsid w:val="00B4317E"/>
    <w:rsid w:val="00B475F7"/>
    <w:rsid w:val="00B52395"/>
    <w:rsid w:val="00B525AF"/>
    <w:rsid w:val="00B52893"/>
    <w:rsid w:val="00B62ACB"/>
    <w:rsid w:val="00B660F1"/>
    <w:rsid w:val="00B679CC"/>
    <w:rsid w:val="00B70CF9"/>
    <w:rsid w:val="00B74A4F"/>
    <w:rsid w:val="00B772EA"/>
    <w:rsid w:val="00B81D52"/>
    <w:rsid w:val="00B91319"/>
    <w:rsid w:val="00BA2600"/>
    <w:rsid w:val="00BA3266"/>
    <w:rsid w:val="00BB5F1C"/>
    <w:rsid w:val="00BC5F13"/>
    <w:rsid w:val="00BD67C2"/>
    <w:rsid w:val="00BD6F82"/>
    <w:rsid w:val="00BE23FA"/>
    <w:rsid w:val="00BE2CC7"/>
    <w:rsid w:val="00BE4647"/>
    <w:rsid w:val="00BE5879"/>
    <w:rsid w:val="00BF284C"/>
    <w:rsid w:val="00BF56AD"/>
    <w:rsid w:val="00C0035D"/>
    <w:rsid w:val="00C02E57"/>
    <w:rsid w:val="00C0698A"/>
    <w:rsid w:val="00C164BD"/>
    <w:rsid w:val="00C218B8"/>
    <w:rsid w:val="00C23927"/>
    <w:rsid w:val="00C2498F"/>
    <w:rsid w:val="00C27BC0"/>
    <w:rsid w:val="00C31EA7"/>
    <w:rsid w:val="00C3459B"/>
    <w:rsid w:val="00C347F8"/>
    <w:rsid w:val="00C41677"/>
    <w:rsid w:val="00C4579A"/>
    <w:rsid w:val="00C56F71"/>
    <w:rsid w:val="00C570B4"/>
    <w:rsid w:val="00C62A3E"/>
    <w:rsid w:val="00C673F2"/>
    <w:rsid w:val="00C73308"/>
    <w:rsid w:val="00C801F0"/>
    <w:rsid w:val="00C81AEB"/>
    <w:rsid w:val="00C866B4"/>
    <w:rsid w:val="00C90609"/>
    <w:rsid w:val="00C92E4C"/>
    <w:rsid w:val="00CA4EAE"/>
    <w:rsid w:val="00CA4F27"/>
    <w:rsid w:val="00CA7600"/>
    <w:rsid w:val="00CB2F24"/>
    <w:rsid w:val="00CB4A2E"/>
    <w:rsid w:val="00CB4A42"/>
    <w:rsid w:val="00CB5CA8"/>
    <w:rsid w:val="00CC0A1C"/>
    <w:rsid w:val="00CC7FC4"/>
    <w:rsid w:val="00CD1CAF"/>
    <w:rsid w:val="00CD5743"/>
    <w:rsid w:val="00CE25DE"/>
    <w:rsid w:val="00CE36D5"/>
    <w:rsid w:val="00CE3807"/>
    <w:rsid w:val="00CF2F07"/>
    <w:rsid w:val="00CF6C27"/>
    <w:rsid w:val="00CF7CBA"/>
    <w:rsid w:val="00D0051F"/>
    <w:rsid w:val="00D1022F"/>
    <w:rsid w:val="00D17A87"/>
    <w:rsid w:val="00D24E0F"/>
    <w:rsid w:val="00D26A3A"/>
    <w:rsid w:val="00D3520D"/>
    <w:rsid w:val="00D37878"/>
    <w:rsid w:val="00D50361"/>
    <w:rsid w:val="00D57B0D"/>
    <w:rsid w:val="00D61CF6"/>
    <w:rsid w:val="00D944AA"/>
    <w:rsid w:val="00DA4008"/>
    <w:rsid w:val="00DA5803"/>
    <w:rsid w:val="00DA6796"/>
    <w:rsid w:val="00DA7308"/>
    <w:rsid w:val="00DB0E6F"/>
    <w:rsid w:val="00DB2185"/>
    <w:rsid w:val="00DB6513"/>
    <w:rsid w:val="00DB6DFF"/>
    <w:rsid w:val="00DC6CF6"/>
    <w:rsid w:val="00DD216C"/>
    <w:rsid w:val="00DD2E99"/>
    <w:rsid w:val="00DD3425"/>
    <w:rsid w:val="00DD71D6"/>
    <w:rsid w:val="00DE37CA"/>
    <w:rsid w:val="00DF0861"/>
    <w:rsid w:val="00DF0DED"/>
    <w:rsid w:val="00E03653"/>
    <w:rsid w:val="00E15E75"/>
    <w:rsid w:val="00E2590E"/>
    <w:rsid w:val="00E260A3"/>
    <w:rsid w:val="00E26580"/>
    <w:rsid w:val="00E2687E"/>
    <w:rsid w:val="00E30376"/>
    <w:rsid w:val="00E3297C"/>
    <w:rsid w:val="00E34A77"/>
    <w:rsid w:val="00E40DA0"/>
    <w:rsid w:val="00E41833"/>
    <w:rsid w:val="00E437D4"/>
    <w:rsid w:val="00E459C5"/>
    <w:rsid w:val="00E50607"/>
    <w:rsid w:val="00E51A92"/>
    <w:rsid w:val="00E52CD4"/>
    <w:rsid w:val="00E7126B"/>
    <w:rsid w:val="00E87922"/>
    <w:rsid w:val="00E907F9"/>
    <w:rsid w:val="00E92660"/>
    <w:rsid w:val="00E935E2"/>
    <w:rsid w:val="00E96A8B"/>
    <w:rsid w:val="00EA00BF"/>
    <w:rsid w:val="00EA14E3"/>
    <w:rsid w:val="00EA1E68"/>
    <w:rsid w:val="00EA2FAF"/>
    <w:rsid w:val="00EA3BDA"/>
    <w:rsid w:val="00EA3C7A"/>
    <w:rsid w:val="00EA41ED"/>
    <w:rsid w:val="00EA5824"/>
    <w:rsid w:val="00EB308C"/>
    <w:rsid w:val="00EB3DE8"/>
    <w:rsid w:val="00EB73D4"/>
    <w:rsid w:val="00EC16D9"/>
    <w:rsid w:val="00EC39A8"/>
    <w:rsid w:val="00ED4269"/>
    <w:rsid w:val="00ED4F14"/>
    <w:rsid w:val="00ED5D10"/>
    <w:rsid w:val="00ED5E78"/>
    <w:rsid w:val="00ED6CE7"/>
    <w:rsid w:val="00EE02DA"/>
    <w:rsid w:val="00EE080F"/>
    <w:rsid w:val="00EE0CB7"/>
    <w:rsid w:val="00EE22C7"/>
    <w:rsid w:val="00EF0391"/>
    <w:rsid w:val="00EF111F"/>
    <w:rsid w:val="00EF27EE"/>
    <w:rsid w:val="00EF32A0"/>
    <w:rsid w:val="00EF3E2D"/>
    <w:rsid w:val="00EF72BE"/>
    <w:rsid w:val="00F01754"/>
    <w:rsid w:val="00F043CF"/>
    <w:rsid w:val="00F1207B"/>
    <w:rsid w:val="00F17C33"/>
    <w:rsid w:val="00F2050E"/>
    <w:rsid w:val="00F216B5"/>
    <w:rsid w:val="00F2451A"/>
    <w:rsid w:val="00F277B4"/>
    <w:rsid w:val="00F31838"/>
    <w:rsid w:val="00F355C8"/>
    <w:rsid w:val="00F35AE0"/>
    <w:rsid w:val="00F35E9A"/>
    <w:rsid w:val="00F4123B"/>
    <w:rsid w:val="00F42E45"/>
    <w:rsid w:val="00F56F7B"/>
    <w:rsid w:val="00F6256E"/>
    <w:rsid w:val="00F70928"/>
    <w:rsid w:val="00F7347B"/>
    <w:rsid w:val="00F82ED6"/>
    <w:rsid w:val="00F936BA"/>
    <w:rsid w:val="00FA0A11"/>
    <w:rsid w:val="00FA2AF9"/>
    <w:rsid w:val="00FC1647"/>
    <w:rsid w:val="00FC5621"/>
    <w:rsid w:val="00FC7763"/>
    <w:rsid w:val="00FD1030"/>
    <w:rsid w:val="00FD159D"/>
    <w:rsid w:val="00FD222B"/>
    <w:rsid w:val="00FD3C25"/>
    <w:rsid w:val="00FD3D25"/>
    <w:rsid w:val="00FD6698"/>
    <w:rsid w:val="00FD6CDD"/>
    <w:rsid w:val="00FE0168"/>
    <w:rsid w:val="00FE1665"/>
    <w:rsid w:val="00FE4F28"/>
    <w:rsid w:val="00FE5004"/>
    <w:rsid w:val="00FE6284"/>
    <w:rsid w:val="00FF0359"/>
    <w:rsid w:val="00FF6032"/>
    <w:rsid w:val="00FF7C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107304"/>
  <w15:docId w15:val="{1C4A0EAD-A9A7-C846-BB7D-649C0FBF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008"/>
    <w:pPr>
      <w:ind w:left="720"/>
      <w:contextualSpacing/>
    </w:pPr>
    <w:rPr>
      <w:sz w:val="24"/>
      <w:szCs w:val="24"/>
      <w:lang w:eastAsia="en-US"/>
    </w:rPr>
  </w:style>
  <w:style w:type="paragraph" w:styleId="FootnoteText">
    <w:name w:val="footnote text"/>
    <w:basedOn w:val="Normal"/>
    <w:link w:val="FootnoteTextChar"/>
    <w:uiPriority w:val="99"/>
    <w:unhideWhenUsed/>
    <w:rsid w:val="00DA4008"/>
    <w:rPr>
      <w:sz w:val="24"/>
      <w:szCs w:val="24"/>
      <w:lang w:eastAsia="en-US"/>
    </w:rPr>
  </w:style>
  <w:style w:type="character" w:customStyle="1" w:styleId="FootnoteTextChar">
    <w:name w:val="Footnote Text Char"/>
    <w:basedOn w:val="DefaultParagraphFont"/>
    <w:link w:val="FootnoteText"/>
    <w:uiPriority w:val="99"/>
    <w:rsid w:val="00DA4008"/>
    <w:rPr>
      <w:sz w:val="24"/>
      <w:szCs w:val="24"/>
      <w:lang w:eastAsia="en-US"/>
    </w:rPr>
  </w:style>
  <w:style w:type="character" w:styleId="FootnoteReference">
    <w:name w:val="footnote reference"/>
    <w:basedOn w:val="DefaultParagraphFont"/>
    <w:uiPriority w:val="99"/>
    <w:unhideWhenUsed/>
    <w:rsid w:val="00DA4008"/>
    <w:rPr>
      <w:vertAlign w:val="superscript"/>
    </w:rPr>
  </w:style>
  <w:style w:type="character" w:styleId="Hyperlink">
    <w:name w:val="Hyperlink"/>
    <w:basedOn w:val="DefaultParagraphFont"/>
    <w:uiPriority w:val="99"/>
    <w:unhideWhenUsed/>
    <w:rsid w:val="00DA4008"/>
    <w:rPr>
      <w:color w:val="0563C1" w:themeColor="hyperlink"/>
      <w:u w:val="single"/>
    </w:rPr>
  </w:style>
  <w:style w:type="paragraph" w:styleId="NormalWeb">
    <w:name w:val="Normal (Web)"/>
    <w:basedOn w:val="Normal"/>
    <w:uiPriority w:val="99"/>
    <w:unhideWhenUsed/>
    <w:rsid w:val="00DA4008"/>
    <w:pPr>
      <w:spacing w:before="100" w:beforeAutospacing="1" w:after="100" w:afterAutospacing="1"/>
    </w:pPr>
    <w:rPr>
      <w:rFonts w:ascii="Times New Roman" w:hAnsi="Times New Roman" w:cs="Times New Roman"/>
      <w:sz w:val="20"/>
      <w:szCs w:val="20"/>
      <w:lang w:eastAsia="en-US"/>
    </w:rPr>
  </w:style>
  <w:style w:type="paragraph" w:styleId="Footer">
    <w:name w:val="footer"/>
    <w:basedOn w:val="Normal"/>
    <w:link w:val="FooterChar"/>
    <w:uiPriority w:val="99"/>
    <w:unhideWhenUsed/>
    <w:rsid w:val="00DA4008"/>
    <w:pPr>
      <w:tabs>
        <w:tab w:val="center" w:pos="4320"/>
        <w:tab w:val="right" w:pos="8640"/>
      </w:tabs>
    </w:pPr>
    <w:rPr>
      <w:sz w:val="24"/>
      <w:szCs w:val="24"/>
      <w:lang w:eastAsia="en-US"/>
    </w:rPr>
  </w:style>
  <w:style w:type="character" w:customStyle="1" w:styleId="FooterChar">
    <w:name w:val="Footer Char"/>
    <w:basedOn w:val="DefaultParagraphFont"/>
    <w:link w:val="Footer"/>
    <w:uiPriority w:val="99"/>
    <w:rsid w:val="00DA4008"/>
    <w:rPr>
      <w:sz w:val="24"/>
      <w:szCs w:val="24"/>
      <w:lang w:eastAsia="en-US"/>
    </w:rPr>
  </w:style>
  <w:style w:type="character" w:styleId="PageNumber">
    <w:name w:val="page number"/>
    <w:basedOn w:val="DefaultParagraphFont"/>
    <w:uiPriority w:val="99"/>
    <w:semiHidden/>
    <w:unhideWhenUsed/>
    <w:rsid w:val="00DA4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hi.ox.ac.uk/wp-content/uploads/GovAI-Agenda.pdf" TargetMode="External"/><Relationship Id="rId2" Type="http://schemas.openxmlformats.org/officeDocument/2006/relationships/hyperlink" Target="https://www.thelancet.com/journals/lancet/article/PIIS0140-6736(21)01824-9/fulltext" TargetMode="External"/><Relationship Id="rId1" Type="http://schemas.openxmlformats.org/officeDocument/2006/relationships/hyperlink" Target="https://www.cnbc.com/2021/09/22/uk-publishes-plan-to-become-ai-superpower-and-rival-us-and-china.html" TargetMode="External"/><Relationship Id="rId6" Type="http://schemas.openxmlformats.org/officeDocument/2006/relationships/hyperlink" Target="https://www.theguardian.com/politics/2021/nov/01/law-group-threatens-to-sue-over-immensa-covid-testing-scandal" TargetMode="External"/><Relationship Id="rId5" Type="http://schemas.openxmlformats.org/officeDocument/2006/relationships/hyperlink" Target="https://www.theguardian.com/politics/2021/nov/01/law-group-threatens-to-sue-over-immensa-covid-testing-scandal" TargetMode="External"/><Relationship Id="rId4" Type="http://schemas.openxmlformats.org/officeDocument/2006/relationships/hyperlink" Target="https://www.tussell.com/insights/covid?h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2233</Words>
  <Characters>12578</Characters>
  <Application>Microsoft Office Word</Application>
  <DocSecurity>0</DocSecurity>
  <Lines>220</Lines>
  <Paragraphs>51</Paragraphs>
  <ScaleCrop>false</ScaleCrop>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Blanchard</dc:creator>
  <cp:keywords/>
  <dc:description/>
  <cp:lastModifiedBy>Olivia O'Sullivan</cp:lastModifiedBy>
  <cp:revision>2</cp:revision>
  <dcterms:created xsi:type="dcterms:W3CDTF">2022-02-15T17:41:00Z</dcterms:created>
  <dcterms:modified xsi:type="dcterms:W3CDTF">2022-02-15T17:41:00Z</dcterms:modified>
</cp:coreProperties>
</file>