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7959" w14:textId="72A5E5DC" w:rsidR="00E657B8" w:rsidRPr="0026323E" w:rsidRDefault="00DA3A9D" w:rsidP="00A97116">
      <w:pPr>
        <w:jc w:val="center"/>
        <w:rPr>
          <w:b/>
          <w:sz w:val="22"/>
          <w:szCs w:val="22"/>
        </w:rPr>
      </w:pPr>
      <w:r>
        <w:rPr>
          <w:b/>
          <w:sz w:val="22"/>
          <w:szCs w:val="22"/>
        </w:rPr>
        <w:t>The NHS and governance</w:t>
      </w:r>
      <w:r w:rsidR="00A97116">
        <w:rPr>
          <w:b/>
          <w:sz w:val="22"/>
          <w:szCs w:val="22"/>
        </w:rPr>
        <w:t xml:space="preserve"> of </w:t>
      </w:r>
      <w:r w:rsidR="00032234" w:rsidRPr="0026323E">
        <w:rPr>
          <w:b/>
          <w:sz w:val="22"/>
          <w:szCs w:val="22"/>
        </w:rPr>
        <w:t>Fourth Industrial Revolution</w:t>
      </w:r>
      <w:r w:rsidR="00A97116">
        <w:rPr>
          <w:b/>
          <w:sz w:val="22"/>
          <w:szCs w:val="22"/>
        </w:rPr>
        <w:t xml:space="preserve"> technologies</w:t>
      </w:r>
    </w:p>
    <w:p w14:paraId="093F2254" w14:textId="77777777" w:rsidR="00E657B8" w:rsidRPr="0026323E" w:rsidRDefault="00E657B8" w:rsidP="00E657B8">
      <w:pPr>
        <w:rPr>
          <w:b/>
          <w:sz w:val="22"/>
          <w:szCs w:val="22"/>
        </w:rPr>
      </w:pPr>
    </w:p>
    <w:p w14:paraId="56149F92" w14:textId="77777777" w:rsidR="00E657B8" w:rsidRPr="0026323E" w:rsidRDefault="00E657B8" w:rsidP="00E657B8">
      <w:pPr>
        <w:rPr>
          <w:b/>
          <w:sz w:val="22"/>
          <w:szCs w:val="22"/>
        </w:rPr>
      </w:pPr>
      <w:r w:rsidRPr="0026323E">
        <w:rPr>
          <w:b/>
          <w:sz w:val="22"/>
          <w:szCs w:val="22"/>
        </w:rPr>
        <w:t xml:space="preserve">Introduction </w:t>
      </w:r>
    </w:p>
    <w:p w14:paraId="73094BE4" w14:textId="58856F15" w:rsidR="00F67ED7" w:rsidRPr="0026323E" w:rsidRDefault="00E657B8" w:rsidP="00F67ED7">
      <w:pPr>
        <w:rPr>
          <w:sz w:val="22"/>
          <w:szCs w:val="22"/>
        </w:rPr>
      </w:pPr>
      <w:r w:rsidRPr="0026323E">
        <w:rPr>
          <w:sz w:val="22"/>
          <w:szCs w:val="22"/>
        </w:rPr>
        <w:t xml:space="preserve">The Fourth Industrial Revolution (4IR), </w:t>
      </w:r>
      <w:r w:rsidRPr="0026323E">
        <w:rPr>
          <w:sz w:val="22"/>
          <w:szCs w:val="22"/>
          <w:lang w:val="en-US"/>
        </w:rPr>
        <w:t xml:space="preserve">driven by new technologies such as </w:t>
      </w:r>
      <w:r w:rsidR="004362A2" w:rsidRPr="0026323E">
        <w:rPr>
          <w:sz w:val="22"/>
          <w:szCs w:val="22"/>
          <w:lang w:val="en-US"/>
        </w:rPr>
        <w:t>Artificial</w:t>
      </w:r>
      <w:r w:rsidRPr="0026323E">
        <w:rPr>
          <w:sz w:val="22"/>
          <w:szCs w:val="22"/>
          <w:lang w:val="en-US"/>
        </w:rPr>
        <w:t xml:space="preserve"> Intelligence (AI), big data and comprehensive digital networks,</w:t>
      </w:r>
      <w:r w:rsidRPr="0026323E">
        <w:rPr>
          <w:rStyle w:val="FootnoteReference"/>
          <w:sz w:val="22"/>
          <w:szCs w:val="22"/>
          <w:lang w:val="en-US"/>
        </w:rPr>
        <w:footnoteReference w:id="1"/>
      </w:r>
      <w:r w:rsidRPr="0026323E">
        <w:rPr>
          <w:sz w:val="22"/>
          <w:szCs w:val="22"/>
          <w:lang w:val="en-US"/>
        </w:rPr>
        <w:t xml:space="preserve"> </w:t>
      </w:r>
      <w:r w:rsidRPr="0026323E">
        <w:rPr>
          <w:sz w:val="22"/>
          <w:szCs w:val="22"/>
        </w:rPr>
        <w:t>is rapidly and fundamentally transfo</w:t>
      </w:r>
      <w:r w:rsidR="00173C0C">
        <w:rPr>
          <w:sz w:val="22"/>
          <w:szCs w:val="22"/>
        </w:rPr>
        <w:t>rming the way we live. The G</w:t>
      </w:r>
      <w:r w:rsidRPr="0026323E">
        <w:rPr>
          <w:sz w:val="22"/>
          <w:szCs w:val="22"/>
        </w:rPr>
        <w:t>overnment’s narrative is that 4IR and its new technologies will grow the economy and make the UK more productive, but it will necessarily disrupt existing ways of thinking and working and require ‘modern regulation’.</w:t>
      </w:r>
      <w:r w:rsidRPr="0026323E">
        <w:rPr>
          <w:rStyle w:val="FootnoteReference"/>
          <w:b/>
          <w:sz w:val="22"/>
          <w:szCs w:val="22"/>
        </w:rPr>
        <w:footnoteReference w:id="2"/>
      </w:r>
      <w:r w:rsidRPr="0026323E">
        <w:rPr>
          <w:sz w:val="22"/>
          <w:szCs w:val="22"/>
        </w:rPr>
        <w:t xml:space="preserve"> What’s not said is that </w:t>
      </w:r>
      <w:r w:rsidR="008D20DD">
        <w:rPr>
          <w:sz w:val="22"/>
          <w:szCs w:val="22"/>
        </w:rPr>
        <w:t>4IR is mostly driven by the commercial sector,</w:t>
      </w:r>
      <w:r w:rsidR="00270816">
        <w:rPr>
          <w:rStyle w:val="FootnoteReference"/>
          <w:sz w:val="22"/>
          <w:szCs w:val="22"/>
        </w:rPr>
        <w:footnoteReference w:id="3"/>
      </w:r>
      <w:r w:rsidR="008D20DD">
        <w:rPr>
          <w:sz w:val="22"/>
          <w:szCs w:val="22"/>
        </w:rPr>
        <w:t xml:space="preserve"> and that  </w:t>
      </w:r>
      <w:r w:rsidRPr="0026323E">
        <w:rPr>
          <w:sz w:val="22"/>
          <w:szCs w:val="22"/>
        </w:rPr>
        <w:t>‘modern regulation’ will fundamentally change where the resp</w:t>
      </w:r>
      <w:r w:rsidR="00540CF2">
        <w:rPr>
          <w:sz w:val="22"/>
          <w:szCs w:val="22"/>
        </w:rPr>
        <w:t>onsibility for governance lies</w:t>
      </w:r>
      <w:r w:rsidR="006863F1">
        <w:rPr>
          <w:sz w:val="22"/>
          <w:szCs w:val="22"/>
        </w:rPr>
        <w:t xml:space="preserve"> – it means </w:t>
      </w:r>
      <w:r w:rsidR="001734F5">
        <w:rPr>
          <w:sz w:val="22"/>
          <w:szCs w:val="22"/>
        </w:rPr>
        <w:t xml:space="preserve">less </w:t>
      </w:r>
      <w:r w:rsidR="003A60E7" w:rsidRPr="0026323E">
        <w:rPr>
          <w:sz w:val="22"/>
          <w:szCs w:val="22"/>
        </w:rPr>
        <w:t>statutory regulation</w:t>
      </w:r>
      <w:r w:rsidR="009D0BB9">
        <w:rPr>
          <w:sz w:val="22"/>
          <w:szCs w:val="22"/>
        </w:rPr>
        <w:t xml:space="preserve"> and more </w:t>
      </w:r>
      <w:r w:rsidR="006863F1">
        <w:rPr>
          <w:sz w:val="22"/>
          <w:szCs w:val="22"/>
        </w:rPr>
        <w:t xml:space="preserve">control by </w:t>
      </w:r>
      <w:r w:rsidR="001734F5">
        <w:rPr>
          <w:sz w:val="22"/>
          <w:szCs w:val="22"/>
        </w:rPr>
        <w:t xml:space="preserve">the </w:t>
      </w:r>
      <w:r w:rsidR="00F11C72" w:rsidRPr="0026323E">
        <w:rPr>
          <w:sz w:val="22"/>
          <w:szCs w:val="22"/>
        </w:rPr>
        <w:t>private sector</w:t>
      </w:r>
      <w:r w:rsidR="001734F5">
        <w:rPr>
          <w:sz w:val="22"/>
          <w:szCs w:val="22"/>
        </w:rPr>
        <w:t>, which will enjoy</w:t>
      </w:r>
      <w:r w:rsidR="00F11C72" w:rsidRPr="0026323E">
        <w:rPr>
          <w:sz w:val="22"/>
          <w:szCs w:val="22"/>
        </w:rPr>
        <w:t xml:space="preserve"> a reduced </w:t>
      </w:r>
      <w:r w:rsidR="00F67ED7" w:rsidRPr="0026323E">
        <w:rPr>
          <w:sz w:val="22"/>
          <w:szCs w:val="22"/>
        </w:rPr>
        <w:t>regulatory burden</w:t>
      </w:r>
      <w:r w:rsidR="00F11C72" w:rsidRPr="0026323E">
        <w:rPr>
          <w:sz w:val="22"/>
          <w:szCs w:val="22"/>
        </w:rPr>
        <w:t xml:space="preserve">. </w:t>
      </w:r>
    </w:p>
    <w:p w14:paraId="0F636DC2" w14:textId="77777777" w:rsidR="00E657B8" w:rsidRPr="0026323E" w:rsidRDefault="00E657B8" w:rsidP="00E657B8">
      <w:pPr>
        <w:pStyle w:val="FootnoteText"/>
        <w:rPr>
          <w:sz w:val="22"/>
          <w:szCs w:val="22"/>
        </w:rPr>
      </w:pPr>
    </w:p>
    <w:p w14:paraId="747663BF" w14:textId="6CA7714B" w:rsidR="00E657B8" w:rsidRPr="0026323E" w:rsidRDefault="00E657B8" w:rsidP="00E657B8">
      <w:pPr>
        <w:rPr>
          <w:strike/>
          <w:sz w:val="22"/>
          <w:szCs w:val="22"/>
        </w:rPr>
      </w:pPr>
      <w:r w:rsidRPr="0026323E">
        <w:rPr>
          <w:sz w:val="22"/>
          <w:szCs w:val="22"/>
        </w:rPr>
        <w:t>This is of parti</w:t>
      </w:r>
      <w:r w:rsidR="00FC2411">
        <w:rPr>
          <w:sz w:val="22"/>
          <w:szCs w:val="22"/>
        </w:rPr>
        <w:t xml:space="preserve">cular relevance to the NHS. The current round of NHS restructuring </w:t>
      </w:r>
      <w:r w:rsidRPr="0026323E">
        <w:rPr>
          <w:sz w:val="22"/>
          <w:szCs w:val="22"/>
        </w:rPr>
        <w:t>is promoted by NHS England on the basis that it will empower patients,</w:t>
      </w:r>
      <w:r w:rsidRPr="0026323E">
        <w:rPr>
          <w:rStyle w:val="FootnoteReference"/>
          <w:sz w:val="22"/>
          <w:szCs w:val="22"/>
        </w:rPr>
        <w:footnoteReference w:id="4"/>
      </w:r>
      <w:r w:rsidRPr="0026323E">
        <w:rPr>
          <w:sz w:val="22"/>
          <w:szCs w:val="22"/>
        </w:rPr>
        <w:t xml:space="preserve"> but </w:t>
      </w:r>
      <w:r w:rsidR="00090F51">
        <w:rPr>
          <w:sz w:val="22"/>
          <w:szCs w:val="22"/>
        </w:rPr>
        <w:t xml:space="preserve">in reality </w:t>
      </w:r>
      <w:r w:rsidRPr="0026323E">
        <w:rPr>
          <w:sz w:val="22"/>
          <w:szCs w:val="22"/>
        </w:rPr>
        <w:t xml:space="preserve">this </w:t>
      </w:r>
      <w:r w:rsidR="00090F51">
        <w:rPr>
          <w:sz w:val="22"/>
          <w:szCs w:val="22"/>
        </w:rPr>
        <w:t xml:space="preserve">claim </w:t>
      </w:r>
      <w:r w:rsidRPr="0026323E">
        <w:rPr>
          <w:sz w:val="22"/>
          <w:szCs w:val="22"/>
        </w:rPr>
        <w:t xml:space="preserve">is something of a smokescreen. Digitalisation already allows an increasing flow of personal health data from the NHS to private </w:t>
      </w:r>
      <w:r w:rsidR="00EF46A5">
        <w:rPr>
          <w:sz w:val="22"/>
          <w:szCs w:val="22"/>
        </w:rPr>
        <w:t>companies (such as those positioned with</w:t>
      </w:r>
      <w:r w:rsidRPr="0026323E">
        <w:rPr>
          <w:sz w:val="22"/>
          <w:szCs w:val="22"/>
        </w:rPr>
        <w:t>in Integrated Care Systems</w:t>
      </w:r>
      <w:r w:rsidR="00EF46A5">
        <w:rPr>
          <w:sz w:val="22"/>
          <w:szCs w:val="22"/>
        </w:rPr>
        <w:t>)</w:t>
      </w:r>
      <w:r w:rsidRPr="0026323E">
        <w:rPr>
          <w:sz w:val="22"/>
          <w:szCs w:val="22"/>
        </w:rPr>
        <w:t>,</w:t>
      </w:r>
      <w:r w:rsidRPr="0026323E">
        <w:rPr>
          <w:rStyle w:val="FootnoteReference"/>
          <w:sz w:val="22"/>
          <w:szCs w:val="22"/>
        </w:rPr>
        <w:footnoteReference w:id="5"/>
      </w:r>
      <w:r w:rsidRPr="0026323E">
        <w:rPr>
          <w:sz w:val="22"/>
          <w:szCs w:val="22"/>
        </w:rPr>
        <w:t xml:space="preserve"> and facilit</w:t>
      </w:r>
      <w:r w:rsidR="00D5483D" w:rsidRPr="0026323E">
        <w:rPr>
          <w:sz w:val="22"/>
          <w:szCs w:val="22"/>
        </w:rPr>
        <w:t>ate</w:t>
      </w:r>
      <w:r w:rsidR="00032234" w:rsidRPr="0026323E">
        <w:rPr>
          <w:sz w:val="22"/>
          <w:szCs w:val="22"/>
        </w:rPr>
        <w:t>s</w:t>
      </w:r>
      <w:r w:rsidRPr="0026323E">
        <w:rPr>
          <w:sz w:val="22"/>
          <w:szCs w:val="22"/>
        </w:rPr>
        <w:t xml:space="preserve"> the use of patients’ data to drive new technologies such as AI.</w:t>
      </w:r>
      <w:r w:rsidRPr="0026323E">
        <w:rPr>
          <w:rStyle w:val="FootnoteReference"/>
          <w:sz w:val="22"/>
          <w:szCs w:val="22"/>
        </w:rPr>
        <w:footnoteReference w:id="6"/>
      </w:r>
      <w:r w:rsidRPr="0026323E">
        <w:rPr>
          <w:sz w:val="22"/>
          <w:szCs w:val="22"/>
        </w:rPr>
        <w:t xml:space="preserve"> But instead of</w:t>
      </w:r>
      <w:r w:rsidR="00032234" w:rsidRPr="0026323E">
        <w:rPr>
          <w:sz w:val="22"/>
          <w:szCs w:val="22"/>
        </w:rPr>
        <w:t xml:space="preserve"> this meaning that </w:t>
      </w:r>
      <w:r w:rsidRPr="0026323E">
        <w:rPr>
          <w:sz w:val="22"/>
          <w:szCs w:val="22"/>
        </w:rPr>
        <w:t>governance</w:t>
      </w:r>
      <w:r w:rsidR="00090F51">
        <w:rPr>
          <w:sz w:val="22"/>
          <w:szCs w:val="22"/>
        </w:rPr>
        <w:t xml:space="preserve"> is</w:t>
      </w:r>
      <w:r w:rsidR="006863F1">
        <w:rPr>
          <w:sz w:val="22"/>
          <w:szCs w:val="22"/>
        </w:rPr>
        <w:t xml:space="preserve"> to be </w:t>
      </w:r>
      <w:r w:rsidR="00090F51">
        <w:rPr>
          <w:sz w:val="22"/>
          <w:szCs w:val="22"/>
        </w:rPr>
        <w:t>strengthened, the current safeguards for data are</w:t>
      </w:r>
      <w:r w:rsidRPr="0026323E">
        <w:rPr>
          <w:sz w:val="22"/>
          <w:szCs w:val="22"/>
        </w:rPr>
        <w:t xml:space="preserve"> </w:t>
      </w:r>
      <w:r w:rsidR="00090F51">
        <w:rPr>
          <w:sz w:val="22"/>
          <w:szCs w:val="22"/>
        </w:rPr>
        <w:t xml:space="preserve">now </w:t>
      </w:r>
      <w:r w:rsidRPr="0026323E">
        <w:rPr>
          <w:sz w:val="22"/>
          <w:szCs w:val="22"/>
        </w:rPr>
        <w:t>under review,</w:t>
      </w:r>
      <w:r w:rsidRPr="0026323E">
        <w:rPr>
          <w:rStyle w:val="FootnoteReference"/>
          <w:sz w:val="22"/>
          <w:szCs w:val="22"/>
        </w:rPr>
        <w:footnoteReference w:id="7"/>
      </w:r>
      <w:r w:rsidR="00173C0C">
        <w:rPr>
          <w:sz w:val="22"/>
          <w:szCs w:val="22"/>
        </w:rPr>
        <w:t xml:space="preserve"> with the G</w:t>
      </w:r>
      <w:r w:rsidR="00090F51">
        <w:rPr>
          <w:sz w:val="22"/>
          <w:szCs w:val="22"/>
        </w:rPr>
        <w:t>overnment planning</w:t>
      </w:r>
      <w:r w:rsidRPr="0026323E">
        <w:rPr>
          <w:sz w:val="22"/>
          <w:szCs w:val="22"/>
        </w:rPr>
        <w:t xml:space="preserve"> to weaken protections.  And, just as the </w:t>
      </w:r>
      <w:r w:rsidR="00FC2411">
        <w:rPr>
          <w:sz w:val="22"/>
          <w:szCs w:val="22"/>
        </w:rPr>
        <w:t xml:space="preserve">notion of </w:t>
      </w:r>
      <w:r w:rsidRPr="0026323E">
        <w:rPr>
          <w:sz w:val="22"/>
          <w:szCs w:val="22"/>
        </w:rPr>
        <w:t xml:space="preserve">‘integrated care’ </w:t>
      </w:r>
      <w:r w:rsidR="00FC2411">
        <w:rPr>
          <w:sz w:val="22"/>
          <w:szCs w:val="22"/>
        </w:rPr>
        <w:t xml:space="preserve">that underpins the restructuring of the NHS </w:t>
      </w:r>
      <w:r w:rsidRPr="0026323E">
        <w:rPr>
          <w:sz w:val="22"/>
          <w:szCs w:val="22"/>
        </w:rPr>
        <w:t xml:space="preserve">can be traced to </w:t>
      </w:r>
      <w:r w:rsidR="0077159F">
        <w:rPr>
          <w:sz w:val="22"/>
          <w:szCs w:val="22"/>
        </w:rPr>
        <w:t xml:space="preserve">proposals from </w:t>
      </w:r>
      <w:r w:rsidRPr="0026323E">
        <w:rPr>
          <w:sz w:val="22"/>
          <w:szCs w:val="22"/>
        </w:rPr>
        <w:t>the Wo</w:t>
      </w:r>
      <w:r w:rsidR="00673B25" w:rsidRPr="0026323E">
        <w:rPr>
          <w:sz w:val="22"/>
          <w:szCs w:val="22"/>
        </w:rPr>
        <w:t>rld Economic Foundation (WEF)</w:t>
      </w:r>
      <w:r w:rsidR="00C431AD" w:rsidRPr="0026323E">
        <w:rPr>
          <w:rStyle w:val="FootnoteReference"/>
          <w:sz w:val="22"/>
          <w:szCs w:val="22"/>
        </w:rPr>
        <w:footnoteReference w:id="8"/>
      </w:r>
      <w:r w:rsidRPr="0026323E">
        <w:rPr>
          <w:sz w:val="22"/>
          <w:szCs w:val="22"/>
        </w:rPr>
        <w:t xml:space="preserve"> </w:t>
      </w:r>
      <w:r w:rsidR="00DA3A9D">
        <w:rPr>
          <w:sz w:val="22"/>
          <w:szCs w:val="22"/>
        </w:rPr>
        <w:t xml:space="preserve">- a platform for the world’s leading corporations - </w:t>
      </w:r>
      <w:r w:rsidRPr="0026323E">
        <w:rPr>
          <w:sz w:val="22"/>
          <w:szCs w:val="22"/>
        </w:rPr>
        <w:t>we can see the hand of the WEF at work in promoting ‘modern regulation’.</w:t>
      </w:r>
    </w:p>
    <w:p w14:paraId="7CDD8008" w14:textId="77777777" w:rsidR="00E657B8" w:rsidRPr="0026323E" w:rsidRDefault="00E657B8" w:rsidP="00E657B8">
      <w:pPr>
        <w:rPr>
          <w:b/>
          <w:strike/>
          <w:sz w:val="22"/>
          <w:szCs w:val="22"/>
        </w:rPr>
      </w:pPr>
    </w:p>
    <w:p w14:paraId="5885B79A" w14:textId="77777777" w:rsidR="00E657B8" w:rsidRPr="0026323E" w:rsidRDefault="00E657B8" w:rsidP="00E657B8">
      <w:pPr>
        <w:rPr>
          <w:sz w:val="22"/>
          <w:szCs w:val="22"/>
        </w:rPr>
      </w:pPr>
      <w:r w:rsidRPr="0026323E">
        <w:rPr>
          <w:b/>
          <w:sz w:val="22"/>
          <w:szCs w:val="22"/>
        </w:rPr>
        <w:t>Background to 4IR</w:t>
      </w:r>
    </w:p>
    <w:p w14:paraId="385FA8D6" w14:textId="033A92E5" w:rsidR="009758B4" w:rsidRPr="0026323E" w:rsidRDefault="00E657B8" w:rsidP="00E657B8">
      <w:pPr>
        <w:rPr>
          <w:sz w:val="22"/>
          <w:szCs w:val="22"/>
        </w:rPr>
      </w:pPr>
      <w:r w:rsidRPr="0026323E">
        <w:rPr>
          <w:sz w:val="22"/>
          <w:szCs w:val="22"/>
        </w:rPr>
        <w:t>Klaus Schwab, founder of the WEF, is attributed with</w:t>
      </w:r>
      <w:r w:rsidR="009471EB" w:rsidRPr="0026323E">
        <w:rPr>
          <w:sz w:val="22"/>
          <w:szCs w:val="22"/>
        </w:rPr>
        <w:t xml:space="preserve"> announcing the arrival of 4IR </w:t>
      </w:r>
      <w:r w:rsidRPr="0026323E">
        <w:rPr>
          <w:sz w:val="22"/>
          <w:szCs w:val="22"/>
        </w:rPr>
        <w:t>in October 2016. Shortly afte</w:t>
      </w:r>
      <w:r w:rsidR="00A91A79" w:rsidRPr="0026323E">
        <w:rPr>
          <w:sz w:val="22"/>
          <w:szCs w:val="22"/>
        </w:rPr>
        <w:t xml:space="preserve">r </w:t>
      </w:r>
      <w:r w:rsidR="0077159F">
        <w:rPr>
          <w:sz w:val="22"/>
          <w:szCs w:val="22"/>
        </w:rPr>
        <w:t>t</w:t>
      </w:r>
      <w:r w:rsidR="00A91A79" w:rsidRPr="0026323E">
        <w:rPr>
          <w:sz w:val="22"/>
          <w:szCs w:val="22"/>
        </w:rPr>
        <w:t xml:space="preserve">his announcement, </w:t>
      </w:r>
      <w:r w:rsidR="00EF46A5">
        <w:rPr>
          <w:sz w:val="22"/>
          <w:szCs w:val="22"/>
        </w:rPr>
        <w:t>Alan Mak,</w:t>
      </w:r>
      <w:r w:rsidR="00164BCC" w:rsidRPr="0026323E">
        <w:rPr>
          <w:sz w:val="22"/>
          <w:szCs w:val="22"/>
        </w:rPr>
        <w:t xml:space="preserve"> </w:t>
      </w:r>
      <w:r w:rsidR="00EF46A5">
        <w:rPr>
          <w:sz w:val="22"/>
          <w:szCs w:val="22"/>
        </w:rPr>
        <w:t>M</w:t>
      </w:r>
      <w:r w:rsidRPr="0026323E">
        <w:rPr>
          <w:sz w:val="22"/>
          <w:szCs w:val="22"/>
        </w:rPr>
        <w:t>P</w:t>
      </w:r>
      <w:r w:rsidR="009758B4" w:rsidRPr="0026323E">
        <w:rPr>
          <w:rStyle w:val="FootnoteReference"/>
          <w:sz w:val="22"/>
          <w:szCs w:val="22"/>
        </w:rPr>
        <w:footnoteReference w:id="9"/>
      </w:r>
      <w:r w:rsidR="00164BCC" w:rsidRPr="0026323E">
        <w:rPr>
          <w:sz w:val="22"/>
          <w:szCs w:val="22"/>
        </w:rPr>
        <w:t xml:space="preserve"> </w:t>
      </w:r>
      <w:r w:rsidR="009758B4" w:rsidRPr="0026323E">
        <w:rPr>
          <w:sz w:val="22"/>
          <w:szCs w:val="22"/>
        </w:rPr>
        <w:t>led the first House of Commons debate on 4IR, which proposed</w:t>
      </w:r>
      <w:r w:rsidR="00380497">
        <w:rPr>
          <w:sz w:val="22"/>
          <w:szCs w:val="22"/>
        </w:rPr>
        <w:t xml:space="preserve"> the motion</w:t>
      </w:r>
    </w:p>
    <w:p w14:paraId="7AD414E1" w14:textId="6E9A0F20" w:rsidR="009758B4" w:rsidRPr="0026323E" w:rsidRDefault="009758B4" w:rsidP="009758B4">
      <w:pPr>
        <w:ind w:left="720"/>
        <w:rPr>
          <w:rFonts w:eastAsia="Times New Roman" w:cs="Times New Roman"/>
          <w:sz w:val="22"/>
          <w:szCs w:val="22"/>
        </w:rPr>
      </w:pPr>
      <w:r w:rsidRPr="0026323E">
        <w:rPr>
          <w:sz w:val="22"/>
          <w:szCs w:val="22"/>
        </w:rPr>
        <w:t>“</w:t>
      </w:r>
      <w:r w:rsidRPr="0026323E">
        <w:rPr>
          <w:rFonts w:eastAsia="Times New Roman" w:cs="Arial"/>
          <w:iCs/>
          <w:spacing w:val="6"/>
          <w:sz w:val="22"/>
          <w:szCs w:val="22"/>
        </w:rPr>
        <w:t>That this House acknowledges that the UK is in a strong economic position to take advantage of the Fourth Industrial Revolution; welcomes the view of the World Economic Forum that fusing physical, digital and biological technologies can promote further economic growth; notes that small and medium-sized businesses across the country contribute invaluable expertise and market leadership; and calls upon the Government to continue introducing and supporting policies that keep the UK at the forefront of this revolution in the future.</w:t>
      </w:r>
      <w:r w:rsidR="00C8499D" w:rsidRPr="0026323E">
        <w:rPr>
          <w:rFonts w:eastAsia="Times New Roman" w:cs="Arial"/>
          <w:iCs/>
          <w:spacing w:val="6"/>
          <w:sz w:val="22"/>
          <w:szCs w:val="22"/>
        </w:rPr>
        <w:t>”</w:t>
      </w:r>
    </w:p>
    <w:p w14:paraId="5CA7ED43" w14:textId="05431D9F" w:rsidR="009758B4" w:rsidRPr="0026323E" w:rsidRDefault="009758B4" w:rsidP="009758B4">
      <w:pPr>
        <w:rPr>
          <w:sz w:val="22"/>
          <w:szCs w:val="22"/>
        </w:rPr>
      </w:pPr>
    </w:p>
    <w:p w14:paraId="1CE18329" w14:textId="7CFB1E56" w:rsidR="00E657B8" w:rsidRPr="0026323E" w:rsidRDefault="0077159F" w:rsidP="00E657B8">
      <w:pPr>
        <w:rPr>
          <w:sz w:val="22"/>
          <w:szCs w:val="22"/>
        </w:rPr>
      </w:pPr>
      <w:r>
        <w:rPr>
          <w:sz w:val="22"/>
          <w:szCs w:val="22"/>
        </w:rPr>
        <w:t xml:space="preserve">Mak went on to </w:t>
      </w:r>
      <w:r w:rsidR="009758B4" w:rsidRPr="0026323E">
        <w:rPr>
          <w:sz w:val="22"/>
          <w:szCs w:val="22"/>
        </w:rPr>
        <w:t xml:space="preserve">co-author </w:t>
      </w:r>
      <w:r>
        <w:rPr>
          <w:sz w:val="22"/>
          <w:szCs w:val="22"/>
        </w:rPr>
        <w:t xml:space="preserve">a report </w:t>
      </w:r>
      <w:r w:rsidR="009758B4" w:rsidRPr="0026323E">
        <w:rPr>
          <w:sz w:val="22"/>
          <w:szCs w:val="22"/>
        </w:rPr>
        <w:t xml:space="preserve">with the </w:t>
      </w:r>
      <w:r w:rsidR="00E657B8" w:rsidRPr="0026323E">
        <w:rPr>
          <w:sz w:val="22"/>
          <w:szCs w:val="22"/>
        </w:rPr>
        <w:t>Free Enterprise Group</w:t>
      </w:r>
      <w:r w:rsidR="00E657B8" w:rsidRPr="0026323E">
        <w:rPr>
          <w:rStyle w:val="FootnoteReference"/>
          <w:sz w:val="22"/>
          <w:szCs w:val="22"/>
        </w:rPr>
        <w:footnoteReference w:id="10"/>
      </w:r>
      <w:r w:rsidR="00E657B8" w:rsidRPr="0026323E">
        <w:rPr>
          <w:sz w:val="22"/>
          <w:szCs w:val="22"/>
        </w:rPr>
        <w:t xml:space="preserve"> </w:t>
      </w:r>
      <w:r>
        <w:rPr>
          <w:sz w:val="22"/>
          <w:szCs w:val="22"/>
        </w:rPr>
        <w:t xml:space="preserve">noting that </w:t>
      </w:r>
      <w:r w:rsidR="00E657B8" w:rsidRPr="0026323E">
        <w:rPr>
          <w:sz w:val="22"/>
          <w:szCs w:val="22"/>
        </w:rPr>
        <w:t>from the early 21</w:t>
      </w:r>
      <w:r w:rsidR="00E657B8" w:rsidRPr="0026323E">
        <w:rPr>
          <w:sz w:val="22"/>
          <w:szCs w:val="22"/>
          <w:vertAlign w:val="superscript"/>
        </w:rPr>
        <w:t>st</w:t>
      </w:r>
      <w:r w:rsidR="00E657B8" w:rsidRPr="0026323E">
        <w:rPr>
          <w:sz w:val="22"/>
          <w:szCs w:val="22"/>
        </w:rPr>
        <w:t xml:space="preserve"> century,</w:t>
      </w:r>
    </w:p>
    <w:p w14:paraId="12718B2C" w14:textId="229B1B86" w:rsidR="00E657B8" w:rsidRPr="0026323E" w:rsidRDefault="00E657B8" w:rsidP="00E657B8">
      <w:pPr>
        <w:ind w:left="720"/>
        <w:rPr>
          <w:sz w:val="22"/>
          <w:szCs w:val="22"/>
        </w:rPr>
      </w:pPr>
      <w:r w:rsidRPr="0026323E">
        <w:rPr>
          <w:sz w:val="22"/>
          <w:szCs w:val="22"/>
        </w:rPr>
        <w:lastRenderedPageBreak/>
        <w:t>“Breakthroughs – and new products – in fields such as artificial intelligence, robotics, the Internet of Things, driverless cars, drones, 3D printing and nanotechnology have already captured the imagination of the public. Now the policy makers must respond.”</w:t>
      </w:r>
      <w:r w:rsidRPr="0026323E">
        <w:rPr>
          <w:rStyle w:val="FootnoteReference"/>
          <w:sz w:val="22"/>
          <w:szCs w:val="22"/>
        </w:rPr>
        <w:footnoteReference w:id="11"/>
      </w:r>
    </w:p>
    <w:p w14:paraId="350D216C" w14:textId="77777777" w:rsidR="00A91A79" w:rsidRPr="0026323E" w:rsidRDefault="00A91A79" w:rsidP="00E657B8">
      <w:pPr>
        <w:ind w:left="720"/>
        <w:rPr>
          <w:sz w:val="22"/>
          <w:szCs w:val="22"/>
        </w:rPr>
      </w:pPr>
    </w:p>
    <w:p w14:paraId="28F4D135" w14:textId="21FE4628" w:rsidR="00E657B8" w:rsidRPr="0026323E" w:rsidRDefault="00C8499D" w:rsidP="00E657B8">
      <w:pPr>
        <w:rPr>
          <w:sz w:val="22"/>
          <w:szCs w:val="22"/>
        </w:rPr>
      </w:pPr>
      <w:r w:rsidRPr="0026323E">
        <w:rPr>
          <w:sz w:val="22"/>
          <w:szCs w:val="22"/>
        </w:rPr>
        <w:t xml:space="preserve">He </w:t>
      </w:r>
      <w:r w:rsidR="00E657B8" w:rsidRPr="0026323E">
        <w:rPr>
          <w:sz w:val="22"/>
          <w:szCs w:val="22"/>
        </w:rPr>
        <w:t>argue</w:t>
      </w:r>
      <w:r w:rsidRPr="0026323E">
        <w:rPr>
          <w:sz w:val="22"/>
          <w:szCs w:val="22"/>
        </w:rPr>
        <w:t>d</w:t>
      </w:r>
      <w:r w:rsidR="00E657B8" w:rsidRPr="0026323E">
        <w:rPr>
          <w:sz w:val="22"/>
          <w:szCs w:val="22"/>
        </w:rPr>
        <w:t xml:space="preserve"> that the countries best able to adapt to the 4IR would be those with “nimble, free-market economies, supportive governments, low taxes and a competitive regulatory environment that encourages flexibility, innovation and entrepreneurial spirit”. What’s more, </w:t>
      </w:r>
      <w:r w:rsidR="00380497">
        <w:rPr>
          <w:sz w:val="22"/>
          <w:szCs w:val="22"/>
        </w:rPr>
        <w:t xml:space="preserve">Britain </w:t>
      </w:r>
      <w:r w:rsidR="006C001E">
        <w:rPr>
          <w:sz w:val="22"/>
          <w:szCs w:val="22"/>
        </w:rPr>
        <w:t xml:space="preserve">should lead </w:t>
      </w:r>
      <w:r w:rsidR="00380497">
        <w:rPr>
          <w:sz w:val="22"/>
          <w:szCs w:val="22"/>
        </w:rPr>
        <w:t xml:space="preserve">the way: </w:t>
      </w:r>
      <w:r w:rsidR="00E657B8" w:rsidRPr="0026323E">
        <w:rPr>
          <w:sz w:val="22"/>
          <w:szCs w:val="22"/>
        </w:rPr>
        <w:t>4IR could drive a new cycle of growth and position the UK post-Brexit as a scientific ‘tiger economy’ for high impact scient</w:t>
      </w:r>
      <w:r w:rsidR="00032234" w:rsidRPr="0026323E">
        <w:rPr>
          <w:sz w:val="22"/>
          <w:szCs w:val="22"/>
        </w:rPr>
        <w:t>ific research and innovation</w:t>
      </w:r>
      <w:r w:rsidR="00E657B8" w:rsidRPr="0026323E">
        <w:rPr>
          <w:sz w:val="22"/>
          <w:szCs w:val="22"/>
        </w:rPr>
        <w:t xml:space="preserve">: providing it shifted away from a risk averse culture, the UK could be “the best place on earth” to innovate and start a business. The sub-text here </w:t>
      </w:r>
      <w:r w:rsidR="00EF46A5">
        <w:rPr>
          <w:sz w:val="22"/>
          <w:szCs w:val="22"/>
        </w:rPr>
        <w:t xml:space="preserve">for the NHS </w:t>
      </w:r>
      <w:r w:rsidR="00E657B8" w:rsidRPr="0026323E">
        <w:rPr>
          <w:sz w:val="22"/>
          <w:szCs w:val="22"/>
        </w:rPr>
        <w:t>is that becoming less ‘risk averse’ involves opening access to patients’ data.</w:t>
      </w:r>
    </w:p>
    <w:p w14:paraId="530A96E6" w14:textId="77777777" w:rsidR="00E657B8" w:rsidRPr="0026323E" w:rsidRDefault="00E657B8" w:rsidP="00E657B8">
      <w:pPr>
        <w:rPr>
          <w:sz w:val="22"/>
          <w:szCs w:val="22"/>
        </w:rPr>
      </w:pPr>
    </w:p>
    <w:p w14:paraId="584BDBAE" w14:textId="7B754A4E" w:rsidR="00E657B8" w:rsidRPr="0026323E" w:rsidRDefault="00E657B8" w:rsidP="00E657B8">
      <w:pPr>
        <w:rPr>
          <w:sz w:val="22"/>
          <w:szCs w:val="22"/>
        </w:rPr>
      </w:pPr>
      <w:r w:rsidRPr="0026323E">
        <w:rPr>
          <w:sz w:val="22"/>
          <w:szCs w:val="22"/>
        </w:rPr>
        <w:t>Significantly, the report’s claims were based on research from investment banks, manufacturing organisations, ‘professional service companies’ such as Deloitte</w:t>
      </w:r>
      <w:r w:rsidR="00032234" w:rsidRPr="0026323E">
        <w:rPr>
          <w:sz w:val="22"/>
          <w:szCs w:val="22"/>
        </w:rPr>
        <w:t xml:space="preserve"> -</w:t>
      </w:r>
      <w:r w:rsidRPr="0026323E">
        <w:rPr>
          <w:sz w:val="22"/>
          <w:szCs w:val="22"/>
        </w:rPr>
        <w:t xml:space="preserve"> and the WEF, coyly described as an NGO.</w:t>
      </w:r>
      <w:r w:rsidRPr="0026323E">
        <w:rPr>
          <w:rStyle w:val="FootnoteReference"/>
          <w:sz w:val="22"/>
          <w:szCs w:val="22"/>
        </w:rPr>
        <w:footnoteReference w:id="12"/>
      </w:r>
      <w:r w:rsidRPr="0026323E">
        <w:rPr>
          <w:sz w:val="22"/>
          <w:szCs w:val="22"/>
        </w:rPr>
        <w:t xml:space="preserve"> The research suggested that the impact</w:t>
      </w:r>
      <w:r w:rsidR="00032234" w:rsidRPr="0026323E">
        <w:rPr>
          <w:sz w:val="22"/>
          <w:szCs w:val="22"/>
        </w:rPr>
        <w:t xml:space="preserve"> of </w:t>
      </w:r>
      <w:r w:rsidRPr="0026323E">
        <w:rPr>
          <w:sz w:val="22"/>
          <w:szCs w:val="22"/>
        </w:rPr>
        <w:t xml:space="preserve">4IR would be dramatic and ‘disrupt’ almost every industry and all sectors of the economy. Ominously, the revolution was also expected to bring about a massive re-alignment of the labour market, with increasing automation leading to rising unemployment in multiple sectors and growing inequality as </w:t>
      </w:r>
      <w:r w:rsidR="004362A2" w:rsidRPr="0026323E">
        <w:rPr>
          <w:sz w:val="22"/>
          <w:szCs w:val="22"/>
        </w:rPr>
        <w:t>robotics and AI would replace those in low-skilled, low-waged jobs</w:t>
      </w:r>
      <w:r w:rsidRPr="0026323E">
        <w:rPr>
          <w:sz w:val="22"/>
          <w:szCs w:val="22"/>
        </w:rPr>
        <w:t xml:space="preserve">. </w:t>
      </w:r>
    </w:p>
    <w:p w14:paraId="71379227" w14:textId="77777777" w:rsidR="00E657B8" w:rsidRPr="0026323E" w:rsidRDefault="00E657B8" w:rsidP="00E657B8">
      <w:pPr>
        <w:rPr>
          <w:sz w:val="22"/>
          <w:szCs w:val="22"/>
        </w:rPr>
      </w:pPr>
    </w:p>
    <w:p w14:paraId="7BEECA3D" w14:textId="77777777" w:rsidR="00E657B8" w:rsidRPr="0026323E" w:rsidRDefault="00E657B8" w:rsidP="00E657B8">
      <w:pPr>
        <w:rPr>
          <w:b/>
          <w:sz w:val="22"/>
          <w:szCs w:val="22"/>
        </w:rPr>
      </w:pPr>
      <w:r w:rsidRPr="0026323E">
        <w:rPr>
          <w:b/>
          <w:sz w:val="22"/>
          <w:szCs w:val="22"/>
        </w:rPr>
        <w:t>4IR and governance</w:t>
      </w:r>
    </w:p>
    <w:p w14:paraId="12D191E8" w14:textId="5F407057" w:rsidR="00E657B8" w:rsidRPr="0026323E" w:rsidRDefault="00032234" w:rsidP="00E657B8">
      <w:pPr>
        <w:rPr>
          <w:sz w:val="22"/>
          <w:szCs w:val="22"/>
        </w:rPr>
      </w:pPr>
      <w:r w:rsidRPr="0026323E">
        <w:rPr>
          <w:sz w:val="22"/>
          <w:szCs w:val="22"/>
        </w:rPr>
        <w:t xml:space="preserve">According to Schwab, </w:t>
      </w:r>
      <w:r w:rsidR="00E657B8" w:rsidRPr="0026323E">
        <w:rPr>
          <w:sz w:val="22"/>
          <w:szCs w:val="22"/>
        </w:rPr>
        <w:t>4IR necessitates a shift towards what he calls ‘stakeholder capitalism’ in which companies still look for profits for shareholders but they also work in</w:t>
      </w:r>
      <w:r w:rsidR="0077159F">
        <w:rPr>
          <w:sz w:val="22"/>
          <w:szCs w:val="22"/>
        </w:rPr>
        <w:t xml:space="preserve"> partnership with governments, </w:t>
      </w:r>
      <w:r w:rsidR="00E657B8" w:rsidRPr="0026323E">
        <w:rPr>
          <w:sz w:val="22"/>
          <w:szCs w:val="22"/>
        </w:rPr>
        <w:t>ostensibly considering the needs of all their stakeholders, including customers, employees, partners and society as a whole.</w:t>
      </w:r>
      <w:r w:rsidR="00E657B8" w:rsidRPr="0026323E">
        <w:rPr>
          <w:rStyle w:val="FootnoteReference"/>
          <w:sz w:val="22"/>
          <w:szCs w:val="22"/>
        </w:rPr>
        <w:footnoteReference w:id="13"/>
      </w:r>
      <w:r w:rsidR="00E657B8" w:rsidRPr="0026323E">
        <w:rPr>
          <w:sz w:val="22"/>
          <w:szCs w:val="22"/>
        </w:rPr>
        <w:t xml:space="preserve">  </w:t>
      </w:r>
      <w:r w:rsidR="00F12E4F">
        <w:rPr>
          <w:sz w:val="22"/>
          <w:szCs w:val="22"/>
        </w:rPr>
        <w:t xml:space="preserve">An alternative perspective is </w:t>
      </w:r>
      <w:r w:rsidR="00E657B8" w:rsidRPr="0026323E">
        <w:rPr>
          <w:sz w:val="22"/>
          <w:szCs w:val="22"/>
        </w:rPr>
        <w:t>that stakeholder capitalism sees society as a business rather than a living community, and that democracy can be discarded in favour of corporate interests and global governance.</w:t>
      </w:r>
      <w:r w:rsidR="00E657B8" w:rsidRPr="0026323E">
        <w:rPr>
          <w:rStyle w:val="FootnoteReference"/>
          <w:sz w:val="22"/>
          <w:szCs w:val="22"/>
        </w:rPr>
        <w:footnoteReference w:id="14"/>
      </w:r>
      <w:r w:rsidR="00E657B8" w:rsidRPr="0026323E">
        <w:rPr>
          <w:sz w:val="22"/>
          <w:szCs w:val="22"/>
        </w:rPr>
        <w:t xml:space="preserve"> </w:t>
      </w:r>
    </w:p>
    <w:p w14:paraId="0CD71B9F" w14:textId="77777777" w:rsidR="00E657B8" w:rsidRPr="0026323E" w:rsidRDefault="00E657B8" w:rsidP="00E657B8">
      <w:pPr>
        <w:rPr>
          <w:sz w:val="22"/>
          <w:szCs w:val="22"/>
        </w:rPr>
      </w:pPr>
    </w:p>
    <w:p w14:paraId="334B47ED" w14:textId="375CCFA3" w:rsidR="00E657B8" w:rsidRPr="0026323E" w:rsidRDefault="00E657B8" w:rsidP="00E657B8">
      <w:pPr>
        <w:rPr>
          <w:sz w:val="22"/>
          <w:szCs w:val="22"/>
        </w:rPr>
      </w:pPr>
      <w:r w:rsidRPr="0026323E">
        <w:rPr>
          <w:sz w:val="22"/>
          <w:szCs w:val="22"/>
        </w:rPr>
        <w:t xml:space="preserve">On governance, Schwab argues that 4IR technologies provide entirely new ways of creating ‘value’ that require trust in the data and algorithms that are used to make decisions – and that this will entail adjustments in how we think about privacy and accountability: 4IR relies on access to data and the transformation of traditional forms of its governance. Rather alarmingly, a later report from the WEF states that in this new era, citizens increasingly </w:t>
      </w:r>
      <w:r w:rsidRPr="0026323E">
        <w:rPr>
          <w:i/>
          <w:sz w:val="22"/>
          <w:szCs w:val="22"/>
        </w:rPr>
        <w:t>expec</w:t>
      </w:r>
      <w:r w:rsidRPr="0026323E">
        <w:rPr>
          <w:sz w:val="22"/>
          <w:szCs w:val="22"/>
        </w:rPr>
        <w:t>t the private sector and other non-governmental entities to assume responsibilities and develop</w:t>
      </w:r>
      <w:r w:rsidR="00825B74">
        <w:rPr>
          <w:sz w:val="22"/>
          <w:szCs w:val="22"/>
        </w:rPr>
        <w:t xml:space="preserve"> new approaches to support the ‘</w:t>
      </w:r>
      <w:r w:rsidRPr="0026323E">
        <w:rPr>
          <w:sz w:val="22"/>
          <w:szCs w:val="22"/>
        </w:rPr>
        <w:t>diversification and speed of governance’.</w:t>
      </w:r>
      <w:r w:rsidRPr="0026323E">
        <w:rPr>
          <w:rStyle w:val="FootnoteReference"/>
          <w:sz w:val="22"/>
          <w:szCs w:val="22"/>
        </w:rPr>
        <w:footnoteReference w:id="15"/>
      </w:r>
      <w:r w:rsidRPr="0026323E">
        <w:rPr>
          <w:sz w:val="22"/>
          <w:szCs w:val="22"/>
        </w:rPr>
        <w:t xml:space="preserve"> In some respects, this </w:t>
      </w:r>
      <w:r w:rsidR="00032234" w:rsidRPr="0026323E">
        <w:rPr>
          <w:sz w:val="22"/>
          <w:szCs w:val="22"/>
        </w:rPr>
        <w:t xml:space="preserve">diversification </w:t>
      </w:r>
      <w:r w:rsidRPr="0026323E">
        <w:rPr>
          <w:sz w:val="22"/>
          <w:szCs w:val="22"/>
        </w:rPr>
        <w:t>is already happening: as a WEF report points out</w:t>
      </w:r>
      <w:r w:rsidR="001033BA">
        <w:rPr>
          <w:sz w:val="22"/>
          <w:szCs w:val="22"/>
        </w:rPr>
        <w:t>:</w:t>
      </w:r>
    </w:p>
    <w:p w14:paraId="6A132C88" w14:textId="578590B1" w:rsidR="00E657B8" w:rsidRPr="0026323E" w:rsidRDefault="00E657B8" w:rsidP="00E657B8">
      <w:pPr>
        <w:ind w:left="720"/>
        <w:rPr>
          <w:sz w:val="22"/>
          <w:szCs w:val="22"/>
        </w:rPr>
      </w:pPr>
      <w:r w:rsidRPr="0026323E">
        <w:rPr>
          <w:sz w:val="22"/>
          <w:szCs w:val="22"/>
        </w:rPr>
        <w:t xml:space="preserve">“In spite of the lack of a political mandate, technology pioneers are increasingly developing private rules, certification schemes, standards, social norms or </w:t>
      </w:r>
      <w:r w:rsidRPr="0026323E">
        <w:rPr>
          <w:sz w:val="22"/>
          <w:szCs w:val="22"/>
        </w:rPr>
        <w:lastRenderedPageBreak/>
        <w:t xml:space="preserve">policies that end up, by default, governing the way societies live, work and </w:t>
      </w:r>
      <w:r w:rsidR="00EF46A5">
        <w:rPr>
          <w:sz w:val="22"/>
          <w:szCs w:val="22"/>
        </w:rPr>
        <w:t>interact</w:t>
      </w:r>
      <w:r w:rsidRPr="0026323E">
        <w:rPr>
          <w:sz w:val="22"/>
          <w:szCs w:val="22"/>
        </w:rPr>
        <w:t>, and often without being restricted by national borders or limited to a single jurisdiction.”</w:t>
      </w:r>
      <w:r w:rsidRPr="0026323E">
        <w:rPr>
          <w:rStyle w:val="FootnoteReference"/>
          <w:sz w:val="22"/>
          <w:szCs w:val="22"/>
        </w:rPr>
        <w:footnoteReference w:id="16"/>
      </w:r>
      <w:r w:rsidRPr="0026323E">
        <w:rPr>
          <w:sz w:val="22"/>
          <w:szCs w:val="22"/>
        </w:rPr>
        <w:t xml:space="preserve"> </w:t>
      </w:r>
    </w:p>
    <w:p w14:paraId="7CA04AA6" w14:textId="77777777" w:rsidR="00E657B8" w:rsidRPr="0026323E" w:rsidRDefault="00E657B8" w:rsidP="00E657B8">
      <w:pPr>
        <w:rPr>
          <w:sz w:val="22"/>
          <w:szCs w:val="22"/>
        </w:rPr>
      </w:pPr>
      <w:r w:rsidRPr="0026323E">
        <w:rPr>
          <w:sz w:val="22"/>
          <w:szCs w:val="22"/>
        </w:rPr>
        <w:t>In many ways this fits with what the WEF calls ‘agile governance’.</w:t>
      </w:r>
    </w:p>
    <w:p w14:paraId="2C5CBC11" w14:textId="77777777" w:rsidR="00E657B8" w:rsidRPr="0026323E" w:rsidRDefault="00E657B8" w:rsidP="00E657B8">
      <w:pPr>
        <w:rPr>
          <w:b/>
          <w:sz w:val="22"/>
          <w:szCs w:val="22"/>
        </w:rPr>
      </w:pPr>
    </w:p>
    <w:p w14:paraId="7CA79218" w14:textId="77777777" w:rsidR="00E657B8" w:rsidRPr="0026323E" w:rsidRDefault="00E657B8" w:rsidP="00E657B8">
      <w:pPr>
        <w:rPr>
          <w:b/>
          <w:sz w:val="22"/>
          <w:szCs w:val="22"/>
        </w:rPr>
      </w:pPr>
      <w:r w:rsidRPr="0026323E">
        <w:rPr>
          <w:b/>
          <w:sz w:val="22"/>
          <w:szCs w:val="22"/>
        </w:rPr>
        <w:t>Agile governance</w:t>
      </w:r>
    </w:p>
    <w:p w14:paraId="439C8C38" w14:textId="7E009254" w:rsidR="00E657B8" w:rsidRPr="0026323E" w:rsidRDefault="00E657B8" w:rsidP="00E657B8">
      <w:pPr>
        <w:rPr>
          <w:sz w:val="22"/>
          <w:szCs w:val="22"/>
        </w:rPr>
      </w:pPr>
      <w:r w:rsidRPr="0026323E">
        <w:rPr>
          <w:sz w:val="22"/>
          <w:szCs w:val="22"/>
        </w:rPr>
        <w:t>A</w:t>
      </w:r>
      <w:r w:rsidR="00351352">
        <w:rPr>
          <w:sz w:val="22"/>
          <w:szCs w:val="22"/>
        </w:rPr>
        <w:t>ccording to the WEF, a</w:t>
      </w:r>
      <w:r w:rsidRPr="0026323E">
        <w:rPr>
          <w:sz w:val="22"/>
          <w:szCs w:val="22"/>
        </w:rPr>
        <w:t>gile governance is “adaptive, human centred, i</w:t>
      </w:r>
      <w:r w:rsidR="00EF46A5">
        <w:rPr>
          <w:sz w:val="22"/>
          <w:szCs w:val="22"/>
        </w:rPr>
        <w:t>nclusive and sustainable policy-</w:t>
      </w:r>
      <w:r w:rsidRPr="0026323E">
        <w:rPr>
          <w:sz w:val="22"/>
          <w:szCs w:val="22"/>
        </w:rPr>
        <w:t>making, which acknowledges that policy development is no longer limited to governments but rather is an increasingly multi-st</w:t>
      </w:r>
      <w:r w:rsidR="00242AEE" w:rsidRPr="0026323E">
        <w:rPr>
          <w:sz w:val="22"/>
          <w:szCs w:val="22"/>
        </w:rPr>
        <w:t>akeholder effort.”</w:t>
      </w:r>
      <w:r w:rsidR="00242AEE" w:rsidRPr="0026323E">
        <w:rPr>
          <w:rStyle w:val="FootnoteReference"/>
          <w:sz w:val="22"/>
          <w:szCs w:val="22"/>
        </w:rPr>
        <w:footnoteReference w:id="17"/>
      </w:r>
      <w:r w:rsidRPr="0026323E">
        <w:rPr>
          <w:sz w:val="22"/>
          <w:szCs w:val="22"/>
        </w:rPr>
        <w:t xml:space="preserve"> Significantly, agile governance provides the means to rapidly embrace change while contr</w:t>
      </w:r>
      <w:r w:rsidR="00032234" w:rsidRPr="0026323E">
        <w:rPr>
          <w:sz w:val="22"/>
          <w:szCs w:val="22"/>
        </w:rPr>
        <w:t xml:space="preserve">ibuting to ‘end-user value’ – although </w:t>
      </w:r>
      <w:r w:rsidR="00E17AE7">
        <w:rPr>
          <w:sz w:val="22"/>
          <w:szCs w:val="22"/>
        </w:rPr>
        <w:t>what constitutes ‘value’ is not spel</w:t>
      </w:r>
      <w:r w:rsidR="00F12E4F">
        <w:rPr>
          <w:sz w:val="22"/>
          <w:szCs w:val="22"/>
        </w:rPr>
        <w:t>led</w:t>
      </w:r>
      <w:r w:rsidR="00E17AE7">
        <w:rPr>
          <w:sz w:val="22"/>
          <w:szCs w:val="22"/>
        </w:rPr>
        <w:t xml:space="preserve"> out, nor is </w:t>
      </w:r>
      <w:r w:rsidR="00032234" w:rsidRPr="0026323E">
        <w:rPr>
          <w:sz w:val="22"/>
          <w:szCs w:val="22"/>
        </w:rPr>
        <w:t>the</w:t>
      </w:r>
      <w:r w:rsidRPr="0026323E">
        <w:rPr>
          <w:sz w:val="22"/>
          <w:szCs w:val="22"/>
        </w:rPr>
        <w:t xml:space="preserve"> identity of the end-user. </w:t>
      </w:r>
    </w:p>
    <w:p w14:paraId="67BC1097" w14:textId="77777777" w:rsidR="00E657B8" w:rsidRPr="0026323E" w:rsidRDefault="00E657B8" w:rsidP="00E657B8">
      <w:pPr>
        <w:rPr>
          <w:sz w:val="22"/>
          <w:szCs w:val="22"/>
        </w:rPr>
      </w:pPr>
    </w:p>
    <w:p w14:paraId="73E35C90" w14:textId="6603B4ED" w:rsidR="00E657B8" w:rsidRPr="00FA35AF" w:rsidRDefault="00351352" w:rsidP="00E657B8">
      <w:pPr>
        <w:rPr>
          <w:sz w:val="22"/>
          <w:szCs w:val="22"/>
        </w:rPr>
      </w:pPr>
      <w:r>
        <w:rPr>
          <w:sz w:val="22"/>
          <w:szCs w:val="22"/>
        </w:rPr>
        <w:t xml:space="preserve">The WEF report </w:t>
      </w:r>
      <w:r w:rsidR="00E657B8" w:rsidRPr="0026323E">
        <w:rPr>
          <w:sz w:val="22"/>
          <w:szCs w:val="22"/>
        </w:rPr>
        <w:t xml:space="preserve">says </w:t>
      </w:r>
      <w:r>
        <w:rPr>
          <w:sz w:val="22"/>
          <w:szCs w:val="22"/>
        </w:rPr>
        <w:t xml:space="preserve">that </w:t>
      </w:r>
      <w:r w:rsidR="006825DA" w:rsidRPr="0026323E">
        <w:rPr>
          <w:sz w:val="22"/>
          <w:szCs w:val="22"/>
        </w:rPr>
        <w:t xml:space="preserve">one way </w:t>
      </w:r>
      <w:r w:rsidR="00E657B8" w:rsidRPr="0026323E">
        <w:rPr>
          <w:sz w:val="22"/>
          <w:szCs w:val="22"/>
        </w:rPr>
        <w:t xml:space="preserve">that agile governance can come about </w:t>
      </w:r>
      <w:r>
        <w:rPr>
          <w:sz w:val="22"/>
          <w:szCs w:val="22"/>
        </w:rPr>
        <w:t>(i.e. other than making all-encompassing reforms to existing governance institutions)</w:t>
      </w:r>
      <w:r w:rsidR="00FA35AF">
        <w:rPr>
          <w:sz w:val="22"/>
          <w:szCs w:val="22"/>
        </w:rPr>
        <w:t xml:space="preserve"> </w:t>
      </w:r>
      <w:r w:rsidR="006825DA" w:rsidRPr="0026323E">
        <w:rPr>
          <w:sz w:val="22"/>
          <w:szCs w:val="22"/>
        </w:rPr>
        <w:t xml:space="preserve">is </w:t>
      </w:r>
      <w:r w:rsidR="0092711F" w:rsidRPr="0026323E">
        <w:rPr>
          <w:sz w:val="22"/>
          <w:szCs w:val="22"/>
        </w:rPr>
        <w:t xml:space="preserve">through </w:t>
      </w:r>
      <w:r w:rsidR="00E657B8" w:rsidRPr="0026323E">
        <w:rPr>
          <w:sz w:val="22"/>
          <w:szCs w:val="22"/>
        </w:rPr>
        <w:t>efforts to work around existing governance structures</w:t>
      </w:r>
      <w:r w:rsidR="0092711F" w:rsidRPr="0026323E">
        <w:rPr>
          <w:sz w:val="22"/>
          <w:szCs w:val="22"/>
        </w:rPr>
        <w:t xml:space="preserve">. </w:t>
      </w:r>
      <w:r w:rsidR="006825DA" w:rsidRPr="0026323E">
        <w:rPr>
          <w:sz w:val="22"/>
          <w:szCs w:val="22"/>
        </w:rPr>
        <w:t>Such efforts include:</w:t>
      </w:r>
    </w:p>
    <w:p w14:paraId="118B4292" w14:textId="27064AD6" w:rsidR="00E657B8" w:rsidRPr="0026323E" w:rsidRDefault="00E657B8" w:rsidP="00E657B8">
      <w:pPr>
        <w:pStyle w:val="ListParagraph"/>
        <w:numPr>
          <w:ilvl w:val="0"/>
          <w:numId w:val="2"/>
        </w:numPr>
        <w:rPr>
          <w:sz w:val="22"/>
          <w:szCs w:val="22"/>
        </w:rPr>
      </w:pPr>
      <w:r w:rsidRPr="0026323E">
        <w:rPr>
          <w:i/>
          <w:sz w:val="22"/>
          <w:szCs w:val="22"/>
        </w:rPr>
        <w:t>Policy or governance labs</w:t>
      </w:r>
      <w:r w:rsidR="009471EB" w:rsidRPr="0026323E">
        <w:rPr>
          <w:b/>
          <w:sz w:val="22"/>
          <w:szCs w:val="22"/>
        </w:rPr>
        <w:t xml:space="preserve">, </w:t>
      </w:r>
      <w:r w:rsidR="009471EB" w:rsidRPr="0026323E">
        <w:rPr>
          <w:sz w:val="22"/>
          <w:szCs w:val="22"/>
        </w:rPr>
        <w:t xml:space="preserve">where </w:t>
      </w:r>
      <w:r w:rsidRPr="0026323E">
        <w:rPr>
          <w:sz w:val="22"/>
          <w:szCs w:val="22"/>
        </w:rPr>
        <w:t xml:space="preserve">specific organisations are protected by a </w:t>
      </w:r>
      <w:r w:rsidR="009471EB" w:rsidRPr="0026323E">
        <w:rPr>
          <w:sz w:val="22"/>
          <w:szCs w:val="22"/>
        </w:rPr>
        <w:t>government mandate</w:t>
      </w:r>
      <w:r w:rsidRPr="0026323E">
        <w:rPr>
          <w:sz w:val="22"/>
          <w:szCs w:val="22"/>
        </w:rPr>
        <w:t xml:space="preserve"> to experiment with new methods of </w:t>
      </w:r>
      <w:r w:rsidR="006C001E">
        <w:rPr>
          <w:sz w:val="22"/>
          <w:szCs w:val="22"/>
        </w:rPr>
        <w:t xml:space="preserve">governance </w:t>
      </w:r>
      <w:r w:rsidRPr="0026323E">
        <w:rPr>
          <w:sz w:val="22"/>
          <w:szCs w:val="22"/>
        </w:rPr>
        <w:t xml:space="preserve">policy development using </w:t>
      </w:r>
      <w:r w:rsidR="009471EB" w:rsidRPr="0026323E">
        <w:rPr>
          <w:sz w:val="22"/>
          <w:szCs w:val="22"/>
        </w:rPr>
        <w:t>‘</w:t>
      </w:r>
      <w:r w:rsidRPr="0026323E">
        <w:rPr>
          <w:sz w:val="22"/>
          <w:szCs w:val="22"/>
        </w:rPr>
        <w:t>agile principles</w:t>
      </w:r>
      <w:r w:rsidR="009471EB" w:rsidRPr="0026323E">
        <w:rPr>
          <w:sz w:val="22"/>
          <w:szCs w:val="22"/>
        </w:rPr>
        <w:t>’</w:t>
      </w:r>
      <w:r w:rsidR="00242AEE" w:rsidRPr="0026323E">
        <w:rPr>
          <w:sz w:val="22"/>
          <w:szCs w:val="22"/>
        </w:rPr>
        <w:t>, along with data analytics and digital tools</w:t>
      </w:r>
    </w:p>
    <w:p w14:paraId="26859303" w14:textId="53977457" w:rsidR="00E657B8" w:rsidRPr="0026323E" w:rsidRDefault="00E657B8" w:rsidP="00E657B8">
      <w:pPr>
        <w:pStyle w:val="ListParagraph"/>
        <w:numPr>
          <w:ilvl w:val="0"/>
          <w:numId w:val="2"/>
        </w:numPr>
        <w:rPr>
          <w:sz w:val="22"/>
          <w:szCs w:val="22"/>
        </w:rPr>
      </w:pPr>
      <w:r w:rsidRPr="0026323E">
        <w:rPr>
          <w:i/>
          <w:sz w:val="22"/>
          <w:szCs w:val="22"/>
        </w:rPr>
        <w:t>Regulatory sandboxes</w:t>
      </w:r>
      <w:r w:rsidR="009471EB" w:rsidRPr="0026323E">
        <w:rPr>
          <w:b/>
          <w:sz w:val="22"/>
          <w:szCs w:val="22"/>
        </w:rPr>
        <w:t xml:space="preserve"> </w:t>
      </w:r>
      <w:r w:rsidR="009471EB" w:rsidRPr="0026323E">
        <w:rPr>
          <w:sz w:val="22"/>
          <w:szCs w:val="22"/>
        </w:rPr>
        <w:t>-</w:t>
      </w:r>
      <w:r w:rsidR="009471EB" w:rsidRPr="0026323E">
        <w:rPr>
          <w:b/>
          <w:sz w:val="22"/>
          <w:szCs w:val="22"/>
        </w:rPr>
        <w:t xml:space="preserve"> </w:t>
      </w:r>
      <w:r w:rsidRPr="0026323E">
        <w:rPr>
          <w:sz w:val="22"/>
          <w:szCs w:val="22"/>
        </w:rPr>
        <w:t>specific ‘spaces’ where</w:t>
      </w:r>
      <w:r w:rsidR="009471EB" w:rsidRPr="0026323E">
        <w:rPr>
          <w:sz w:val="22"/>
          <w:szCs w:val="22"/>
        </w:rPr>
        <w:t>, for a</w:t>
      </w:r>
      <w:r w:rsidRPr="0026323E">
        <w:rPr>
          <w:sz w:val="22"/>
          <w:szCs w:val="22"/>
        </w:rPr>
        <w:t xml:space="preserve"> limited period, companies can test innovative business models, products, or services “without needing to overcome the normal regulatory or financial hurdles” </w:t>
      </w:r>
    </w:p>
    <w:p w14:paraId="6D65A7DD" w14:textId="72E02746" w:rsidR="009471EB" w:rsidRPr="0026323E" w:rsidRDefault="00E657B8" w:rsidP="00E657B8">
      <w:pPr>
        <w:pStyle w:val="ListParagraph"/>
        <w:numPr>
          <w:ilvl w:val="0"/>
          <w:numId w:val="2"/>
        </w:numPr>
        <w:rPr>
          <w:sz w:val="22"/>
          <w:szCs w:val="22"/>
        </w:rPr>
      </w:pPr>
      <w:r w:rsidRPr="0026323E">
        <w:rPr>
          <w:i/>
          <w:sz w:val="22"/>
          <w:szCs w:val="22"/>
        </w:rPr>
        <w:t>Blockchain technology</w:t>
      </w:r>
      <w:r w:rsidR="009471EB" w:rsidRPr="0026323E">
        <w:rPr>
          <w:b/>
          <w:sz w:val="22"/>
          <w:szCs w:val="22"/>
        </w:rPr>
        <w:t xml:space="preserve">, </w:t>
      </w:r>
      <w:r w:rsidR="009471EB" w:rsidRPr="0026323E">
        <w:rPr>
          <w:sz w:val="22"/>
          <w:szCs w:val="22"/>
        </w:rPr>
        <w:t>which could include enabling</w:t>
      </w:r>
      <w:r w:rsidR="009471EB" w:rsidRPr="0026323E">
        <w:rPr>
          <w:b/>
          <w:sz w:val="22"/>
          <w:szCs w:val="22"/>
        </w:rPr>
        <w:t xml:space="preserve"> </w:t>
      </w:r>
      <w:r w:rsidRPr="0026323E">
        <w:rPr>
          <w:sz w:val="22"/>
          <w:szCs w:val="22"/>
        </w:rPr>
        <w:t>citizens to decide the extent to which their personal data is shared with public and private institutions each time they access a technology (</w:t>
      </w:r>
      <w:r w:rsidR="00242AEE" w:rsidRPr="0026323E">
        <w:rPr>
          <w:sz w:val="22"/>
          <w:szCs w:val="22"/>
        </w:rPr>
        <w:t xml:space="preserve">and </w:t>
      </w:r>
      <w:r w:rsidR="009471EB" w:rsidRPr="0026323E">
        <w:rPr>
          <w:sz w:val="22"/>
          <w:szCs w:val="22"/>
        </w:rPr>
        <w:t xml:space="preserve">allowing </w:t>
      </w:r>
      <w:r w:rsidRPr="0026323E">
        <w:rPr>
          <w:sz w:val="22"/>
          <w:szCs w:val="22"/>
        </w:rPr>
        <w:t xml:space="preserve">governments </w:t>
      </w:r>
      <w:r w:rsidR="009471EB" w:rsidRPr="0026323E">
        <w:rPr>
          <w:sz w:val="22"/>
          <w:szCs w:val="22"/>
        </w:rPr>
        <w:t xml:space="preserve">to </w:t>
      </w:r>
      <w:r w:rsidRPr="0026323E">
        <w:rPr>
          <w:sz w:val="22"/>
          <w:szCs w:val="22"/>
        </w:rPr>
        <w:t>have the sa</w:t>
      </w:r>
      <w:r w:rsidR="009471EB" w:rsidRPr="0026323E">
        <w:rPr>
          <w:sz w:val="22"/>
          <w:szCs w:val="22"/>
        </w:rPr>
        <w:t>me access to core information about</w:t>
      </w:r>
      <w:r w:rsidRPr="0026323E">
        <w:rPr>
          <w:sz w:val="22"/>
          <w:szCs w:val="22"/>
        </w:rPr>
        <w:t xml:space="preserve"> their cit</w:t>
      </w:r>
      <w:r w:rsidR="009471EB" w:rsidRPr="0026323E">
        <w:rPr>
          <w:sz w:val="22"/>
          <w:szCs w:val="22"/>
        </w:rPr>
        <w:t>izens as technology developers</w:t>
      </w:r>
      <w:r w:rsidR="00242AEE" w:rsidRPr="0026323E">
        <w:rPr>
          <w:sz w:val="22"/>
          <w:szCs w:val="22"/>
        </w:rPr>
        <w:t>)</w:t>
      </w:r>
      <w:r w:rsidR="002F0C02">
        <w:rPr>
          <w:sz w:val="22"/>
          <w:szCs w:val="22"/>
        </w:rPr>
        <w:t>.</w:t>
      </w:r>
    </w:p>
    <w:p w14:paraId="6FE5B7F4" w14:textId="77777777" w:rsidR="009471EB" w:rsidRPr="0026323E" w:rsidRDefault="009471EB" w:rsidP="009471EB">
      <w:pPr>
        <w:rPr>
          <w:sz w:val="22"/>
          <w:szCs w:val="22"/>
        </w:rPr>
      </w:pPr>
    </w:p>
    <w:p w14:paraId="63A2CD5B" w14:textId="7104D2EF" w:rsidR="00E657B8" w:rsidRPr="0026323E" w:rsidRDefault="00242AEE" w:rsidP="00E657B8">
      <w:pPr>
        <w:rPr>
          <w:sz w:val="22"/>
          <w:szCs w:val="22"/>
        </w:rPr>
      </w:pPr>
      <w:r w:rsidRPr="0026323E">
        <w:rPr>
          <w:sz w:val="22"/>
          <w:szCs w:val="22"/>
        </w:rPr>
        <w:t>The WEF</w:t>
      </w:r>
      <w:r w:rsidR="005256DC" w:rsidRPr="0026323E">
        <w:rPr>
          <w:sz w:val="22"/>
          <w:szCs w:val="22"/>
        </w:rPr>
        <w:t xml:space="preserve"> report also suggests that if </w:t>
      </w:r>
      <w:r w:rsidRPr="0026323E">
        <w:rPr>
          <w:sz w:val="22"/>
          <w:szCs w:val="22"/>
        </w:rPr>
        <w:t xml:space="preserve">the </w:t>
      </w:r>
      <w:r w:rsidR="005256DC" w:rsidRPr="0026323E">
        <w:rPr>
          <w:sz w:val="22"/>
          <w:szCs w:val="22"/>
        </w:rPr>
        <w:t xml:space="preserve">government alone is no longer able to </w:t>
      </w:r>
      <w:r w:rsidR="00067C32" w:rsidRPr="0026323E">
        <w:rPr>
          <w:sz w:val="22"/>
          <w:szCs w:val="22"/>
        </w:rPr>
        <w:t>provide governance for</w:t>
      </w:r>
      <w:r w:rsidR="005256DC" w:rsidRPr="0026323E">
        <w:rPr>
          <w:sz w:val="22"/>
          <w:szCs w:val="22"/>
        </w:rPr>
        <w:t xml:space="preserve"> emerging technologies in 4IR, new types of public-private arrangements need to be set up that take governance beyond existing public sector institutions.  Examples include</w:t>
      </w:r>
      <w:r w:rsidR="00067C32" w:rsidRPr="0026323E">
        <w:rPr>
          <w:sz w:val="22"/>
          <w:szCs w:val="22"/>
        </w:rPr>
        <w:t>:</w:t>
      </w:r>
      <w:r w:rsidR="005256DC" w:rsidRPr="0026323E">
        <w:rPr>
          <w:sz w:val="22"/>
          <w:szCs w:val="22"/>
        </w:rPr>
        <w:t xml:space="preserve"> </w:t>
      </w:r>
    </w:p>
    <w:p w14:paraId="77ACF67E" w14:textId="0FB7C0D1" w:rsidR="00E657B8" w:rsidRPr="0026323E" w:rsidRDefault="00E657B8" w:rsidP="00E657B8">
      <w:pPr>
        <w:pStyle w:val="ListParagraph"/>
        <w:numPr>
          <w:ilvl w:val="0"/>
          <w:numId w:val="4"/>
        </w:numPr>
        <w:rPr>
          <w:b/>
          <w:sz w:val="22"/>
          <w:szCs w:val="22"/>
        </w:rPr>
      </w:pPr>
      <w:r w:rsidRPr="0026323E">
        <w:rPr>
          <w:i/>
          <w:sz w:val="22"/>
          <w:szCs w:val="22"/>
        </w:rPr>
        <w:t>Industry self-regulation</w:t>
      </w:r>
      <w:r w:rsidRPr="0026323E">
        <w:rPr>
          <w:b/>
          <w:sz w:val="22"/>
          <w:szCs w:val="22"/>
        </w:rPr>
        <w:t xml:space="preserve">, </w:t>
      </w:r>
      <w:r w:rsidRPr="0026323E">
        <w:rPr>
          <w:sz w:val="22"/>
          <w:szCs w:val="22"/>
        </w:rPr>
        <w:t xml:space="preserve">potentially taking many forms, such as setting market-entry conditions or </w:t>
      </w:r>
      <w:r w:rsidR="005256DC" w:rsidRPr="0026323E">
        <w:rPr>
          <w:sz w:val="22"/>
          <w:szCs w:val="22"/>
        </w:rPr>
        <w:t xml:space="preserve">governing </w:t>
      </w:r>
      <w:r w:rsidR="00242AEE" w:rsidRPr="0026323E">
        <w:rPr>
          <w:sz w:val="22"/>
          <w:szCs w:val="22"/>
        </w:rPr>
        <w:t>environmental controls</w:t>
      </w:r>
      <w:r w:rsidR="004362A2">
        <w:rPr>
          <w:sz w:val="22"/>
          <w:szCs w:val="22"/>
        </w:rPr>
        <w:t>,</w:t>
      </w:r>
      <w:r w:rsidR="00242AEE" w:rsidRPr="0026323E">
        <w:rPr>
          <w:sz w:val="22"/>
          <w:szCs w:val="22"/>
        </w:rPr>
        <w:t xml:space="preserve"> like </w:t>
      </w:r>
      <w:r w:rsidRPr="0026323E">
        <w:rPr>
          <w:sz w:val="22"/>
          <w:szCs w:val="22"/>
        </w:rPr>
        <w:t xml:space="preserve">safety regulations. The argument is that self-regulation </w:t>
      </w:r>
      <w:r w:rsidR="005256DC" w:rsidRPr="0026323E">
        <w:rPr>
          <w:sz w:val="22"/>
          <w:szCs w:val="22"/>
        </w:rPr>
        <w:t>is more agile than formal legislation, allowing</w:t>
      </w:r>
      <w:r w:rsidRPr="0026323E">
        <w:rPr>
          <w:sz w:val="22"/>
          <w:szCs w:val="22"/>
        </w:rPr>
        <w:t xml:space="preserve"> regulations to evolve over time to support innovation.</w:t>
      </w:r>
    </w:p>
    <w:p w14:paraId="41794931" w14:textId="21FC4D22" w:rsidR="00E657B8" w:rsidRPr="0026323E" w:rsidRDefault="00E657B8" w:rsidP="00E657B8">
      <w:pPr>
        <w:pStyle w:val="ListParagraph"/>
        <w:numPr>
          <w:ilvl w:val="0"/>
          <w:numId w:val="3"/>
        </w:numPr>
        <w:rPr>
          <w:sz w:val="22"/>
          <w:szCs w:val="22"/>
        </w:rPr>
      </w:pPr>
      <w:r w:rsidRPr="0026323E">
        <w:rPr>
          <w:i/>
          <w:sz w:val="22"/>
          <w:szCs w:val="22"/>
        </w:rPr>
        <w:t>Super regulators</w:t>
      </w:r>
      <w:r w:rsidRPr="0026323E">
        <w:rPr>
          <w:b/>
          <w:sz w:val="22"/>
          <w:szCs w:val="22"/>
        </w:rPr>
        <w:t xml:space="preserve">, </w:t>
      </w:r>
      <w:r w:rsidR="00931C39" w:rsidRPr="0026323E">
        <w:rPr>
          <w:sz w:val="22"/>
          <w:szCs w:val="22"/>
        </w:rPr>
        <w:t>an idea recognising</w:t>
      </w:r>
      <w:r w:rsidR="00931C39" w:rsidRPr="0026323E">
        <w:rPr>
          <w:b/>
          <w:sz w:val="22"/>
          <w:szCs w:val="22"/>
        </w:rPr>
        <w:t xml:space="preserve"> </w:t>
      </w:r>
      <w:r w:rsidR="00931C39" w:rsidRPr="0026323E">
        <w:rPr>
          <w:sz w:val="22"/>
          <w:szCs w:val="22"/>
        </w:rPr>
        <w:t xml:space="preserve">that </w:t>
      </w:r>
      <w:r w:rsidR="00173C0C">
        <w:rPr>
          <w:sz w:val="22"/>
          <w:szCs w:val="22"/>
        </w:rPr>
        <w:t xml:space="preserve">as, </w:t>
      </w:r>
      <w:r w:rsidR="00EF46A5" w:rsidRPr="0026323E">
        <w:rPr>
          <w:sz w:val="22"/>
          <w:szCs w:val="22"/>
        </w:rPr>
        <w:t>emerging technologies blur the lines between industries,</w:t>
      </w:r>
      <w:r w:rsidR="00EF46A5">
        <w:rPr>
          <w:sz w:val="22"/>
          <w:szCs w:val="22"/>
        </w:rPr>
        <w:t xml:space="preserve"> </w:t>
      </w:r>
      <w:r w:rsidR="00931C39" w:rsidRPr="0026323E">
        <w:rPr>
          <w:sz w:val="22"/>
          <w:szCs w:val="22"/>
        </w:rPr>
        <w:t>private governance of 4IR technologies is increasing</w:t>
      </w:r>
      <w:r w:rsidR="00AD3766">
        <w:rPr>
          <w:sz w:val="22"/>
          <w:szCs w:val="22"/>
        </w:rPr>
        <w:t>ly</w:t>
      </w:r>
      <w:r w:rsidR="00931C39" w:rsidRPr="0026323E">
        <w:rPr>
          <w:sz w:val="22"/>
          <w:szCs w:val="22"/>
        </w:rPr>
        <w:t xml:space="preserve"> </w:t>
      </w:r>
      <w:r w:rsidR="00EF46A5">
        <w:rPr>
          <w:sz w:val="22"/>
          <w:szCs w:val="22"/>
        </w:rPr>
        <w:t xml:space="preserve">taking place </w:t>
      </w:r>
      <w:r w:rsidR="00173C0C">
        <w:rPr>
          <w:sz w:val="22"/>
          <w:szCs w:val="22"/>
        </w:rPr>
        <w:t>beyond</w:t>
      </w:r>
      <w:r w:rsidR="00931C39" w:rsidRPr="0026323E">
        <w:rPr>
          <w:sz w:val="22"/>
          <w:szCs w:val="22"/>
        </w:rPr>
        <w:t xml:space="preserve"> traditional </w:t>
      </w:r>
      <w:r w:rsidR="00EF46A5">
        <w:rPr>
          <w:sz w:val="22"/>
          <w:szCs w:val="22"/>
        </w:rPr>
        <w:t>methods</w:t>
      </w:r>
      <w:r w:rsidR="00AD3766">
        <w:rPr>
          <w:sz w:val="22"/>
          <w:szCs w:val="22"/>
        </w:rPr>
        <w:t xml:space="preserve">, with </w:t>
      </w:r>
      <w:r w:rsidR="00931C39" w:rsidRPr="0026323E">
        <w:rPr>
          <w:sz w:val="22"/>
          <w:szCs w:val="22"/>
        </w:rPr>
        <w:t xml:space="preserve">the authority to set standards </w:t>
      </w:r>
      <w:r w:rsidR="00AD3766">
        <w:rPr>
          <w:sz w:val="22"/>
          <w:szCs w:val="22"/>
        </w:rPr>
        <w:t>extending</w:t>
      </w:r>
      <w:r w:rsidR="00EF46A5">
        <w:rPr>
          <w:sz w:val="22"/>
          <w:szCs w:val="22"/>
        </w:rPr>
        <w:t xml:space="preserve"> beyond </w:t>
      </w:r>
      <w:r w:rsidR="00931C39" w:rsidRPr="0026323E">
        <w:rPr>
          <w:sz w:val="22"/>
          <w:szCs w:val="22"/>
        </w:rPr>
        <w:t>the remit of existing industry bodies. With super regulators</w:t>
      </w:r>
      <w:r w:rsidR="00931C39" w:rsidRPr="0026323E">
        <w:rPr>
          <w:b/>
          <w:sz w:val="22"/>
          <w:szCs w:val="22"/>
        </w:rPr>
        <w:t xml:space="preserve">, </w:t>
      </w:r>
      <w:r w:rsidRPr="0026323E">
        <w:rPr>
          <w:sz w:val="22"/>
          <w:szCs w:val="22"/>
        </w:rPr>
        <w:t xml:space="preserve">rules and regulations </w:t>
      </w:r>
      <w:r w:rsidR="005256DC" w:rsidRPr="0026323E">
        <w:rPr>
          <w:sz w:val="22"/>
          <w:szCs w:val="22"/>
        </w:rPr>
        <w:t xml:space="preserve">are drawn up </w:t>
      </w:r>
      <w:r w:rsidR="00242AEE" w:rsidRPr="0026323E">
        <w:rPr>
          <w:sz w:val="22"/>
          <w:szCs w:val="22"/>
        </w:rPr>
        <w:t>by private regulators and</w:t>
      </w:r>
      <w:r w:rsidRPr="0026323E">
        <w:rPr>
          <w:sz w:val="22"/>
          <w:szCs w:val="22"/>
        </w:rPr>
        <w:t xml:space="preserve"> </w:t>
      </w:r>
      <w:r w:rsidR="005256DC" w:rsidRPr="0026323E">
        <w:rPr>
          <w:sz w:val="22"/>
          <w:szCs w:val="22"/>
        </w:rPr>
        <w:t>overseen “as necessary” by public regulators</w:t>
      </w:r>
      <w:r w:rsidRPr="0026323E">
        <w:rPr>
          <w:sz w:val="22"/>
          <w:szCs w:val="22"/>
        </w:rPr>
        <w:t xml:space="preserve">.  </w:t>
      </w:r>
      <w:r w:rsidR="005256DC" w:rsidRPr="0026323E">
        <w:rPr>
          <w:sz w:val="22"/>
          <w:szCs w:val="22"/>
        </w:rPr>
        <w:t>This, it’s claimed, “</w:t>
      </w:r>
      <w:r w:rsidR="00931C39" w:rsidRPr="0026323E">
        <w:rPr>
          <w:sz w:val="22"/>
          <w:szCs w:val="22"/>
        </w:rPr>
        <w:t xml:space="preserve">harnesses the </w:t>
      </w:r>
      <w:r w:rsidRPr="0026323E">
        <w:rPr>
          <w:sz w:val="22"/>
          <w:szCs w:val="22"/>
        </w:rPr>
        <w:t xml:space="preserve">benefits of private regulation without </w:t>
      </w:r>
      <w:r w:rsidR="00931C39" w:rsidRPr="0026323E">
        <w:rPr>
          <w:sz w:val="22"/>
          <w:szCs w:val="22"/>
        </w:rPr>
        <w:t xml:space="preserve">turning to </w:t>
      </w:r>
      <w:r w:rsidRPr="0026323E">
        <w:rPr>
          <w:sz w:val="22"/>
          <w:szCs w:val="22"/>
        </w:rPr>
        <w:t>self-regulation</w:t>
      </w:r>
      <w:r w:rsidR="00931C39" w:rsidRPr="0026323E">
        <w:rPr>
          <w:sz w:val="22"/>
          <w:szCs w:val="22"/>
        </w:rPr>
        <w:t>”</w:t>
      </w:r>
      <w:r w:rsidRPr="0026323E">
        <w:rPr>
          <w:sz w:val="22"/>
          <w:szCs w:val="22"/>
        </w:rPr>
        <w:t>.</w:t>
      </w:r>
      <w:r w:rsidR="00F67ED7" w:rsidRPr="0026323E">
        <w:rPr>
          <w:rStyle w:val="FootnoteReference"/>
          <w:sz w:val="22"/>
          <w:szCs w:val="22"/>
        </w:rPr>
        <w:footnoteReference w:id="18"/>
      </w:r>
    </w:p>
    <w:p w14:paraId="1D0D4B81" w14:textId="4E1E88FF" w:rsidR="00571238" w:rsidRPr="0026323E" w:rsidRDefault="00E657B8" w:rsidP="00E657B8">
      <w:pPr>
        <w:pStyle w:val="ListParagraph"/>
        <w:numPr>
          <w:ilvl w:val="0"/>
          <w:numId w:val="3"/>
        </w:numPr>
        <w:rPr>
          <w:i/>
          <w:strike/>
          <w:sz w:val="22"/>
          <w:szCs w:val="22"/>
        </w:rPr>
      </w:pPr>
      <w:r w:rsidRPr="0026323E">
        <w:rPr>
          <w:i/>
          <w:sz w:val="22"/>
          <w:szCs w:val="22"/>
        </w:rPr>
        <w:t>Setting ethical standards</w:t>
      </w:r>
      <w:r w:rsidR="0057350F" w:rsidRPr="0026323E">
        <w:rPr>
          <w:b/>
          <w:sz w:val="22"/>
          <w:szCs w:val="22"/>
        </w:rPr>
        <w:t xml:space="preserve"> – </w:t>
      </w:r>
      <w:r w:rsidR="0057350F" w:rsidRPr="0026323E">
        <w:rPr>
          <w:sz w:val="22"/>
          <w:szCs w:val="22"/>
        </w:rPr>
        <w:t>where multi</w:t>
      </w:r>
      <w:r w:rsidR="00F67ED7" w:rsidRPr="0026323E">
        <w:rPr>
          <w:sz w:val="22"/>
          <w:szCs w:val="22"/>
        </w:rPr>
        <w:t>-</w:t>
      </w:r>
      <w:r w:rsidR="0057350F" w:rsidRPr="0026323E">
        <w:rPr>
          <w:sz w:val="22"/>
          <w:szCs w:val="22"/>
        </w:rPr>
        <w:t xml:space="preserve">stakeholder networks bring together experts from diverse sectors and institutions </w:t>
      </w:r>
      <w:r w:rsidR="00571238" w:rsidRPr="0026323E">
        <w:rPr>
          <w:sz w:val="22"/>
          <w:szCs w:val="22"/>
        </w:rPr>
        <w:t xml:space="preserve">to address </w:t>
      </w:r>
      <w:r w:rsidR="00067C32" w:rsidRPr="0026323E">
        <w:rPr>
          <w:sz w:val="22"/>
          <w:szCs w:val="22"/>
        </w:rPr>
        <w:t xml:space="preserve">specific </w:t>
      </w:r>
      <w:r w:rsidR="00571238" w:rsidRPr="0026323E">
        <w:rPr>
          <w:sz w:val="22"/>
          <w:szCs w:val="22"/>
        </w:rPr>
        <w:t xml:space="preserve">gaps in governance and develop principles and standards applicable across multiple sectors. From the WEF description, this agile standard setting by networks seems more concerned with matters such as operational process and dispute resolution measures than </w:t>
      </w:r>
      <w:r w:rsidR="00C8499D" w:rsidRPr="0026323E">
        <w:rPr>
          <w:sz w:val="22"/>
          <w:szCs w:val="22"/>
        </w:rPr>
        <w:t xml:space="preserve">with </w:t>
      </w:r>
      <w:r w:rsidR="00571238" w:rsidRPr="0026323E">
        <w:rPr>
          <w:sz w:val="22"/>
          <w:szCs w:val="22"/>
        </w:rPr>
        <w:t xml:space="preserve">ethics </w:t>
      </w:r>
      <w:r w:rsidR="00571238" w:rsidRPr="0026323E">
        <w:rPr>
          <w:i/>
          <w:sz w:val="22"/>
          <w:szCs w:val="22"/>
        </w:rPr>
        <w:t xml:space="preserve">per se. </w:t>
      </w:r>
    </w:p>
    <w:p w14:paraId="7A3EACAC" w14:textId="77777777" w:rsidR="00E657B8" w:rsidRPr="0026323E" w:rsidRDefault="00E657B8" w:rsidP="00E657B8">
      <w:pPr>
        <w:rPr>
          <w:sz w:val="22"/>
          <w:szCs w:val="22"/>
        </w:rPr>
      </w:pPr>
    </w:p>
    <w:p w14:paraId="5598C85F" w14:textId="77777777" w:rsidR="00F67ED7" w:rsidRPr="0026323E" w:rsidRDefault="00D5483D" w:rsidP="00F67ED7">
      <w:pPr>
        <w:rPr>
          <w:sz w:val="22"/>
          <w:szCs w:val="22"/>
        </w:rPr>
      </w:pPr>
      <w:r w:rsidRPr="0026323E">
        <w:rPr>
          <w:sz w:val="22"/>
          <w:szCs w:val="22"/>
        </w:rPr>
        <w:lastRenderedPageBreak/>
        <w:t>In 2020, the WEF produced a further report on agile governance,</w:t>
      </w:r>
      <w:r w:rsidR="00F67ED7" w:rsidRPr="0026323E">
        <w:rPr>
          <w:sz w:val="22"/>
          <w:szCs w:val="22"/>
        </w:rPr>
        <w:t xml:space="preserve"> arguing that the problems introduced by 4IR required novel regulatory practices based on agile technology development: </w:t>
      </w:r>
    </w:p>
    <w:p w14:paraId="5D26D151" w14:textId="4CAD415A" w:rsidR="00D5483D" w:rsidRPr="0026323E" w:rsidRDefault="00F67ED7" w:rsidP="00F67ED7">
      <w:pPr>
        <w:ind w:left="720"/>
        <w:rPr>
          <w:sz w:val="22"/>
          <w:szCs w:val="22"/>
        </w:rPr>
      </w:pPr>
      <w:r w:rsidRPr="0026323E">
        <w:rPr>
          <w:sz w:val="22"/>
          <w:szCs w:val="22"/>
        </w:rPr>
        <w:t>“As employed by the private sector, agile technology development values focusing on outcomes rather than rules, responding to change over following a plan, encouraging wider participation over control and fostering self-o</w:t>
      </w:r>
      <w:r w:rsidR="00712005">
        <w:rPr>
          <w:sz w:val="22"/>
          <w:szCs w:val="22"/>
        </w:rPr>
        <w:t>rganisation</w:t>
      </w:r>
      <w:r w:rsidRPr="0026323E">
        <w:rPr>
          <w:sz w:val="22"/>
          <w:szCs w:val="22"/>
        </w:rPr>
        <w:t xml:space="preserve"> over centralised government”.</w:t>
      </w:r>
      <w:r w:rsidR="00D5483D" w:rsidRPr="0026323E">
        <w:rPr>
          <w:rStyle w:val="FootnoteReference"/>
          <w:sz w:val="22"/>
          <w:szCs w:val="22"/>
        </w:rPr>
        <w:footnoteReference w:id="19"/>
      </w:r>
      <w:r w:rsidR="00D5483D" w:rsidRPr="0026323E">
        <w:rPr>
          <w:sz w:val="22"/>
          <w:szCs w:val="22"/>
        </w:rPr>
        <w:t xml:space="preserve"> </w:t>
      </w:r>
    </w:p>
    <w:p w14:paraId="611D0FDC" w14:textId="77777777" w:rsidR="009E7A5C" w:rsidRPr="0026323E" w:rsidRDefault="009E7A5C" w:rsidP="00E657B8">
      <w:pPr>
        <w:rPr>
          <w:sz w:val="22"/>
          <w:szCs w:val="22"/>
        </w:rPr>
      </w:pPr>
    </w:p>
    <w:p w14:paraId="36679472" w14:textId="534E2131" w:rsidR="00D5483D" w:rsidRPr="0026323E" w:rsidRDefault="00351352" w:rsidP="00E657B8">
      <w:pPr>
        <w:rPr>
          <w:sz w:val="22"/>
          <w:szCs w:val="22"/>
        </w:rPr>
      </w:pPr>
      <w:r>
        <w:rPr>
          <w:sz w:val="22"/>
          <w:szCs w:val="22"/>
        </w:rPr>
        <w:t>In addition, this</w:t>
      </w:r>
      <w:r w:rsidR="00D5483D" w:rsidRPr="0026323E">
        <w:rPr>
          <w:sz w:val="22"/>
          <w:szCs w:val="22"/>
        </w:rPr>
        <w:t xml:space="preserve"> report argues that interpreting and complying with regulation is not just a task for humans. Businesses are beginning to translate regulations into machine-readable formats known </w:t>
      </w:r>
      <w:r w:rsidR="00712005">
        <w:rPr>
          <w:sz w:val="22"/>
          <w:szCs w:val="22"/>
        </w:rPr>
        <w:t xml:space="preserve">either </w:t>
      </w:r>
      <w:r w:rsidR="00D5483D" w:rsidRPr="0026323E">
        <w:rPr>
          <w:sz w:val="22"/>
          <w:szCs w:val="22"/>
        </w:rPr>
        <w:t>as ‘rules as code’, machine-consumable re</w:t>
      </w:r>
      <w:r w:rsidR="00802859">
        <w:rPr>
          <w:sz w:val="22"/>
          <w:szCs w:val="22"/>
        </w:rPr>
        <w:t xml:space="preserve">gulation or digital regulation’ and, in future, </w:t>
      </w:r>
      <w:r w:rsidR="00D5483D" w:rsidRPr="0026323E">
        <w:rPr>
          <w:sz w:val="22"/>
          <w:szCs w:val="22"/>
        </w:rPr>
        <w:t>governments could produce</w:t>
      </w:r>
      <w:r w:rsidR="00712005">
        <w:rPr>
          <w:sz w:val="22"/>
          <w:szCs w:val="22"/>
        </w:rPr>
        <w:t xml:space="preserve"> such</w:t>
      </w:r>
      <w:r w:rsidR="00D5483D" w:rsidRPr="0026323E">
        <w:rPr>
          <w:sz w:val="22"/>
          <w:szCs w:val="22"/>
        </w:rPr>
        <w:t xml:space="preserve"> </w:t>
      </w:r>
      <w:r w:rsidR="00540C93" w:rsidRPr="0026323E">
        <w:rPr>
          <w:sz w:val="22"/>
          <w:szCs w:val="22"/>
        </w:rPr>
        <w:t xml:space="preserve">‘rules as code’ alongside natural language versions. This could </w:t>
      </w:r>
      <w:r w:rsidR="00F67ED7" w:rsidRPr="0026323E">
        <w:rPr>
          <w:sz w:val="22"/>
          <w:szCs w:val="22"/>
        </w:rPr>
        <w:t xml:space="preserve">make compliance with regulation </w:t>
      </w:r>
      <w:r w:rsidR="00997750">
        <w:rPr>
          <w:sz w:val="22"/>
          <w:szCs w:val="22"/>
        </w:rPr>
        <w:t xml:space="preserve">cheaper and even more agile </w:t>
      </w:r>
      <w:r w:rsidR="00540C93" w:rsidRPr="0026323E">
        <w:rPr>
          <w:sz w:val="22"/>
          <w:szCs w:val="22"/>
        </w:rPr>
        <w:t>but</w:t>
      </w:r>
      <w:r w:rsidR="00997750">
        <w:rPr>
          <w:sz w:val="22"/>
          <w:szCs w:val="22"/>
        </w:rPr>
        <w:t>,</w:t>
      </w:r>
      <w:r w:rsidR="00540C93" w:rsidRPr="0026323E">
        <w:rPr>
          <w:sz w:val="22"/>
          <w:szCs w:val="22"/>
        </w:rPr>
        <w:t xml:space="preserve"> as the WEF admits, it could reduce accountability for outcomes and remove human discretion in how rules should be interpreted</w:t>
      </w:r>
      <w:r w:rsidR="00F67ED7" w:rsidRPr="0026323E">
        <w:rPr>
          <w:sz w:val="22"/>
          <w:szCs w:val="22"/>
        </w:rPr>
        <w:t xml:space="preserve">. </w:t>
      </w:r>
      <w:r w:rsidR="00E40448" w:rsidRPr="0026323E">
        <w:rPr>
          <w:sz w:val="22"/>
          <w:szCs w:val="22"/>
        </w:rPr>
        <w:t>(</w:t>
      </w:r>
      <w:r w:rsidR="00F67ED7" w:rsidRPr="0026323E">
        <w:rPr>
          <w:sz w:val="22"/>
          <w:szCs w:val="22"/>
        </w:rPr>
        <w:t xml:space="preserve">It also </w:t>
      </w:r>
      <w:r w:rsidR="00E40448" w:rsidRPr="0026323E">
        <w:rPr>
          <w:sz w:val="22"/>
          <w:szCs w:val="22"/>
        </w:rPr>
        <w:t xml:space="preserve">acknowledges </w:t>
      </w:r>
      <w:r w:rsidR="00F67ED7" w:rsidRPr="0026323E">
        <w:rPr>
          <w:sz w:val="22"/>
          <w:szCs w:val="22"/>
        </w:rPr>
        <w:t xml:space="preserve">digital regulation </w:t>
      </w:r>
      <w:r w:rsidR="00997750">
        <w:rPr>
          <w:sz w:val="22"/>
          <w:szCs w:val="22"/>
        </w:rPr>
        <w:t xml:space="preserve">is not </w:t>
      </w:r>
      <w:r w:rsidR="00E40448" w:rsidRPr="0026323E">
        <w:rPr>
          <w:sz w:val="22"/>
          <w:szCs w:val="22"/>
        </w:rPr>
        <w:t xml:space="preserve">applicable where discretion </w:t>
      </w:r>
      <w:r w:rsidR="00F67ED7" w:rsidRPr="00712005">
        <w:rPr>
          <w:sz w:val="22"/>
          <w:szCs w:val="22"/>
        </w:rPr>
        <w:t xml:space="preserve">is </w:t>
      </w:r>
      <w:r w:rsidR="00F67ED7" w:rsidRPr="0026323E">
        <w:rPr>
          <w:sz w:val="22"/>
          <w:szCs w:val="22"/>
        </w:rPr>
        <w:t xml:space="preserve">necessary </w:t>
      </w:r>
      <w:r w:rsidR="00997750">
        <w:rPr>
          <w:sz w:val="22"/>
          <w:szCs w:val="22"/>
        </w:rPr>
        <w:t>to interpret regulation</w:t>
      </w:r>
      <w:r w:rsidR="00E40448" w:rsidRPr="0026323E">
        <w:rPr>
          <w:sz w:val="22"/>
          <w:szCs w:val="22"/>
        </w:rPr>
        <w:t>s</w:t>
      </w:r>
      <w:r w:rsidR="00997750">
        <w:rPr>
          <w:sz w:val="22"/>
          <w:szCs w:val="22"/>
        </w:rPr>
        <w:t>’</w:t>
      </w:r>
      <w:r w:rsidR="00E40448" w:rsidRPr="0026323E">
        <w:rPr>
          <w:sz w:val="22"/>
          <w:szCs w:val="22"/>
        </w:rPr>
        <w:t xml:space="preserve"> goals and how to meet these). </w:t>
      </w:r>
      <w:r w:rsidR="004362A2">
        <w:rPr>
          <w:sz w:val="22"/>
          <w:szCs w:val="22"/>
        </w:rPr>
        <w:t xml:space="preserve">Paradoxically, </w:t>
      </w:r>
      <w:r w:rsidR="00E40448" w:rsidRPr="0026323E">
        <w:rPr>
          <w:sz w:val="22"/>
          <w:szCs w:val="22"/>
        </w:rPr>
        <w:t>t</w:t>
      </w:r>
      <w:r w:rsidR="00540C93" w:rsidRPr="0026323E">
        <w:rPr>
          <w:sz w:val="22"/>
          <w:szCs w:val="22"/>
        </w:rPr>
        <w:t xml:space="preserve">here is also </w:t>
      </w:r>
      <w:r w:rsidR="00F67ED7" w:rsidRPr="0026323E">
        <w:rPr>
          <w:sz w:val="22"/>
          <w:szCs w:val="22"/>
        </w:rPr>
        <w:t xml:space="preserve">recognition that </w:t>
      </w:r>
      <w:r w:rsidR="00540C93" w:rsidRPr="0026323E">
        <w:rPr>
          <w:sz w:val="22"/>
          <w:szCs w:val="22"/>
        </w:rPr>
        <w:t xml:space="preserve">the unambiguous rules produced by machines </w:t>
      </w:r>
      <w:r w:rsidR="00E40448" w:rsidRPr="0026323E">
        <w:rPr>
          <w:sz w:val="22"/>
          <w:szCs w:val="22"/>
        </w:rPr>
        <w:t>could</w:t>
      </w:r>
      <w:r w:rsidR="00540C93" w:rsidRPr="0026323E">
        <w:rPr>
          <w:sz w:val="22"/>
          <w:szCs w:val="22"/>
        </w:rPr>
        <w:t xml:space="preserve"> undermine the flexibility</w:t>
      </w:r>
      <w:r w:rsidR="00F970E4" w:rsidRPr="0026323E">
        <w:rPr>
          <w:sz w:val="22"/>
          <w:szCs w:val="22"/>
        </w:rPr>
        <w:t xml:space="preserve"> </w:t>
      </w:r>
      <w:r w:rsidR="00E40448" w:rsidRPr="0026323E">
        <w:rPr>
          <w:sz w:val="22"/>
          <w:szCs w:val="22"/>
        </w:rPr>
        <w:t xml:space="preserve">that </w:t>
      </w:r>
      <w:r w:rsidR="00540C93" w:rsidRPr="0026323E">
        <w:rPr>
          <w:sz w:val="22"/>
          <w:szCs w:val="22"/>
        </w:rPr>
        <w:t>business</w:t>
      </w:r>
      <w:r w:rsidR="00F67ED7" w:rsidRPr="0026323E">
        <w:rPr>
          <w:sz w:val="22"/>
          <w:szCs w:val="22"/>
        </w:rPr>
        <w:t>es are said to need to innovate.</w:t>
      </w:r>
      <w:r w:rsidR="00E40448" w:rsidRPr="0026323E">
        <w:rPr>
          <w:sz w:val="22"/>
          <w:szCs w:val="22"/>
        </w:rPr>
        <w:t xml:space="preserve"> </w:t>
      </w:r>
    </w:p>
    <w:p w14:paraId="7B6A1979" w14:textId="77777777" w:rsidR="00F11C72" w:rsidRPr="0026323E" w:rsidRDefault="00F11C72" w:rsidP="00E657B8">
      <w:pPr>
        <w:rPr>
          <w:sz w:val="22"/>
          <w:szCs w:val="22"/>
        </w:rPr>
      </w:pPr>
    </w:p>
    <w:p w14:paraId="51938CDC" w14:textId="37B8F0D4" w:rsidR="008F1A89" w:rsidRPr="0026323E" w:rsidRDefault="00C431AD" w:rsidP="00E657B8">
      <w:pPr>
        <w:rPr>
          <w:b/>
          <w:sz w:val="22"/>
          <w:szCs w:val="22"/>
        </w:rPr>
      </w:pPr>
      <w:r w:rsidRPr="0026323E">
        <w:rPr>
          <w:b/>
          <w:sz w:val="22"/>
          <w:szCs w:val="22"/>
        </w:rPr>
        <w:t>Governance and the international policy circuit</w:t>
      </w:r>
    </w:p>
    <w:p w14:paraId="4FA74905" w14:textId="5F10488B" w:rsidR="00712005" w:rsidRDefault="00712005" w:rsidP="00712005">
      <w:pPr>
        <w:rPr>
          <w:sz w:val="22"/>
          <w:szCs w:val="22"/>
        </w:rPr>
      </w:pPr>
      <w:r>
        <w:rPr>
          <w:sz w:val="22"/>
          <w:szCs w:val="22"/>
        </w:rPr>
        <w:t xml:space="preserve">As </w:t>
      </w:r>
      <w:r w:rsidRPr="0026323E">
        <w:rPr>
          <w:sz w:val="22"/>
          <w:szCs w:val="22"/>
        </w:rPr>
        <w:t>with the introduction of ‘integrated care’, governance proposals concerning 4IR technologies</w:t>
      </w:r>
      <w:r>
        <w:rPr>
          <w:sz w:val="22"/>
          <w:szCs w:val="22"/>
        </w:rPr>
        <w:t xml:space="preserve"> do not originate with NHS</w:t>
      </w:r>
      <w:r w:rsidRPr="0026323E">
        <w:rPr>
          <w:sz w:val="22"/>
          <w:szCs w:val="22"/>
        </w:rPr>
        <w:t xml:space="preserve"> England or the Department of Health and Social Care. Instead they are ad</w:t>
      </w:r>
      <w:r>
        <w:rPr>
          <w:sz w:val="22"/>
          <w:szCs w:val="22"/>
        </w:rPr>
        <w:t>opted from the ideas of what’s</w:t>
      </w:r>
      <w:r w:rsidRPr="0026323E">
        <w:rPr>
          <w:sz w:val="22"/>
          <w:szCs w:val="22"/>
        </w:rPr>
        <w:t xml:space="preserve"> been called “the business-dominated international policy circuit, of which </w:t>
      </w:r>
      <w:r>
        <w:rPr>
          <w:sz w:val="22"/>
          <w:szCs w:val="22"/>
        </w:rPr>
        <w:t xml:space="preserve">the </w:t>
      </w:r>
      <w:r w:rsidRPr="0026323E">
        <w:rPr>
          <w:sz w:val="22"/>
          <w:szCs w:val="22"/>
        </w:rPr>
        <w:t>WEF is the apex”.</w:t>
      </w:r>
      <w:r w:rsidRPr="0026323E">
        <w:rPr>
          <w:rStyle w:val="FootnoteReference"/>
          <w:sz w:val="22"/>
          <w:szCs w:val="22"/>
        </w:rPr>
        <w:footnoteReference w:id="20"/>
      </w:r>
      <w:r w:rsidRPr="0026323E">
        <w:rPr>
          <w:sz w:val="22"/>
          <w:szCs w:val="22"/>
        </w:rPr>
        <w:t xml:space="preserve"> It seems that </w:t>
      </w:r>
      <w:r>
        <w:rPr>
          <w:sz w:val="22"/>
          <w:szCs w:val="22"/>
        </w:rPr>
        <w:t xml:space="preserve">the agile governance of </w:t>
      </w:r>
      <w:r w:rsidRPr="0026323E">
        <w:rPr>
          <w:sz w:val="22"/>
          <w:szCs w:val="22"/>
        </w:rPr>
        <w:t xml:space="preserve">4IR, </w:t>
      </w:r>
      <w:r>
        <w:rPr>
          <w:sz w:val="22"/>
          <w:szCs w:val="22"/>
        </w:rPr>
        <w:t xml:space="preserve">at least </w:t>
      </w:r>
      <w:r w:rsidRPr="0026323E">
        <w:rPr>
          <w:sz w:val="22"/>
          <w:szCs w:val="22"/>
        </w:rPr>
        <w:t xml:space="preserve">in the context of stakeholder capitalism, </w:t>
      </w:r>
      <w:r>
        <w:rPr>
          <w:sz w:val="22"/>
          <w:szCs w:val="22"/>
        </w:rPr>
        <w:t xml:space="preserve">is providing one </w:t>
      </w:r>
      <w:r w:rsidRPr="0026323E">
        <w:rPr>
          <w:sz w:val="22"/>
          <w:szCs w:val="22"/>
        </w:rPr>
        <w:t xml:space="preserve">way of </w:t>
      </w:r>
      <w:r>
        <w:rPr>
          <w:sz w:val="22"/>
          <w:szCs w:val="22"/>
        </w:rPr>
        <w:t xml:space="preserve">weakening </w:t>
      </w:r>
      <w:r w:rsidRPr="0026323E">
        <w:rPr>
          <w:sz w:val="22"/>
          <w:szCs w:val="22"/>
        </w:rPr>
        <w:t xml:space="preserve">democracy in favour of global governance. </w:t>
      </w:r>
    </w:p>
    <w:p w14:paraId="753DCDE2" w14:textId="77777777" w:rsidR="00712005" w:rsidRDefault="00712005" w:rsidP="00712005">
      <w:pPr>
        <w:rPr>
          <w:sz w:val="22"/>
          <w:szCs w:val="22"/>
        </w:rPr>
      </w:pPr>
    </w:p>
    <w:p w14:paraId="038320EE" w14:textId="47EDDF33" w:rsidR="00997750" w:rsidRDefault="00DA3A9D" w:rsidP="00DE44A9">
      <w:pPr>
        <w:rPr>
          <w:sz w:val="22"/>
          <w:szCs w:val="22"/>
        </w:rPr>
      </w:pPr>
      <w:r>
        <w:rPr>
          <w:sz w:val="22"/>
          <w:szCs w:val="22"/>
        </w:rPr>
        <w:t>In the UK, r</w:t>
      </w:r>
      <w:r w:rsidR="00780CBC" w:rsidRPr="0026323E">
        <w:rPr>
          <w:sz w:val="22"/>
          <w:szCs w:val="22"/>
        </w:rPr>
        <w:t xml:space="preserve">ecent </w:t>
      </w:r>
      <w:r w:rsidR="00712005">
        <w:rPr>
          <w:sz w:val="22"/>
          <w:szCs w:val="22"/>
        </w:rPr>
        <w:t xml:space="preserve">governance </w:t>
      </w:r>
      <w:r w:rsidR="00C431AD" w:rsidRPr="0026323E">
        <w:rPr>
          <w:sz w:val="22"/>
          <w:szCs w:val="22"/>
        </w:rPr>
        <w:t xml:space="preserve">policy </w:t>
      </w:r>
      <w:r w:rsidR="00173C0C">
        <w:rPr>
          <w:sz w:val="22"/>
          <w:szCs w:val="22"/>
        </w:rPr>
        <w:t xml:space="preserve">proposals </w:t>
      </w:r>
      <w:r>
        <w:rPr>
          <w:sz w:val="22"/>
          <w:szCs w:val="22"/>
        </w:rPr>
        <w:t xml:space="preserve">from </w:t>
      </w:r>
      <w:r w:rsidR="00173C0C">
        <w:rPr>
          <w:sz w:val="22"/>
          <w:szCs w:val="22"/>
        </w:rPr>
        <w:t>the G</w:t>
      </w:r>
      <w:r w:rsidR="00780CBC" w:rsidRPr="0026323E">
        <w:rPr>
          <w:sz w:val="22"/>
          <w:szCs w:val="22"/>
        </w:rPr>
        <w:t xml:space="preserve">overnment show </w:t>
      </w:r>
      <w:r w:rsidR="00284AD8" w:rsidRPr="0026323E">
        <w:rPr>
          <w:sz w:val="22"/>
          <w:szCs w:val="22"/>
        </w:rPr>
        <w:t xml:space="preserve">the hand of the WEF pulling the strings. </w:t>
      </w:r>
      <w:r w:rsidR="00C431AD" w:rsidRPr="0026323E">
        <w:rPr>
          <w:sz w:val="22"/>
          <w:szCs w:val="22"/>
        </w:rPr>
        <w:t>For example, a</w:t>
      </w:r>
      <w:r w:rsidR="00284AD8" w:rsidRPr="0026323E">
        <w:rPr>
          <w:sz w:val="22"/>
          <w:szCs w:val="22"/>
        </w:rPr>
        <w:t xml:space="preserve">s </w:t>
      </w:r>
      <w:r w:rsidR="00173C0C">
        <w:rPr>
          <w:sz w:val="22"/>
          <w:szCs w:val="22"/>
        </w:rPr>
        <w:t>part of the G</w:t>
      </w:r>
      <w:r w:rsidR="008F1A89" w:rsidRPr="0026323E">
        <w:rPr>
          <w:sz w:val="22"/>
          <w:szCs w:val="22"/>
        </w:rPr>
        <w:t xml:space="preserve">overnment’s ambition for </w:t>
      </w:r>
      <w:r w:rsidR="006825DA" w:rsidRPr="0026323E">
        <w:rPr>
          <w:sz w:val="22"/>
          <w:szCs w:val="22"/>
        </w:rPr>
        <w:t xml:space="preserve">a </w:t>
      </w:r>
      <w:r w:rsidR="008F1A89" w:rsidRPr="0026323E">
        <w:rPr>
          <w:sz w:val="22"/>
          <w:szCs w:val="22"/>
        </w:rPr>
        <w:t xml:space="preserve">‘regulatory revolution’, </w:t>
      </w:r>
      <w:r w:rsidR="009E7A5C" w:rsidRPr="0026323E">
        <w:rPr>
          <w:sz w:val="22"/>
          <w:szCs w:val="22"/>
        </w:rPr>
        <w:t xml:space="preserve">and further to Mak’s initial work, </w:t>
      </w:r>
      <w:r w:rsidR="008F1A89" w:rsidRPr="0026323E">
        <w:rPr>
          <w:sz w:val="22"/>
          <w:szCs w:val="22"/>
        </w:rPr>
        <w:t xml:space="preserve">the UK announced a </w:t>
      </w:r>
      <w:r w:rsidR="006825DA" w:rsidRPr="0026323E">
        <w:rPr>
          <w:sz w:val="22"/>
          <w:szCs w:val="22"/>
        </w:rPr>
        <w:t xml:space="preserve">partnership </w:t>
      </w:r>
      <w:r w:rsidR="008F1A89" w:rsidRPr="0026323E">
        <w:rPr>
          <w:sz w:val="22"/>
          <w:szCs w:val="22"/>
        </w:rPr>
        <w:t xml:space="preserve">with </w:t>
      </w:r>
      <w:r w:rsidR="006825DA" w:rsidRPr="0026323E">
        <w:rPr>
          <w:sz w:val="22"/>
          <w:szCs w:val="22"/>
        </w:rPr>
        <w:t xml:space="preserve">the WEF </w:t>
      </w:r>
      <w:r w:rsidR="00F11C72" w:rsidRPr="0026323E">
        <w:rPr>
          <w:sz w:val="22"/>
          <w:szCs w:val="22"/>
        </w:rPr>
        <w:t xml:space="preserve">in 2019 </w:t>
      </w:r>
      <w:r w:rsidR="008F1A89" w:rsidRPr="0026323E">
        <w:rPr>
          <w:sz w:val="22"/>
          <w:szCs w:val="22"/>
        </w:rPr>
        <w:t>to promote an agile regulatory approach to benefit businesses and consumers.</w:t>
      </w:r>
      <w:r w:rsidR="008F1A89" w:rsidRPr="0026323E">
        <w:rPr>
          <w:rStyle w:val="FootnoteReference"/>
          <w:sz w:val="22"/>
          <w:szCs w:val="22"/>
        </w:rPr>
        <w:footnoteReference w:id="21"/>
      </w:r>
      <w:r w:rsidR="00284AD8" w:rsidRPr="0026323E">
        <w:rPr>
          <w:sz w:val="22"/>
          <w:szCs w:val="22"/>
        </w:rPr>
        <w:t xml:space="preserve"> </w:t>
      </w:r>
    </w:p>
    <w:p w14:paraId="17F14B36" w14:textId="77777777" w:rsidR="00997750" w:rsidRDefault="00997750" w:rsidP="00DE44A9">
      <w:pPr>
        <w:rPr>
          <w:sz w:val="22"/>
          <w:szCs w:val="22"/>
        </w:rPr>
      </w:pPr>
    </w:p>
    <w:p w14:paraId="4E0B3F46" w14:textId="5892EF40" w:rsidR="008F1A89" w:rsidRPr="0026323E" w:rsidRDefault="00D61A97" w:rsidP="00DE44A9">
      <w:pPr>
        <w:rPr>
          <w:sz w:val="22"/>
          <w:szCs w:val="22"/>
        </w:rPr>
      </w:pPr>
      <w:r w:rsidRPr="0026323E">
        <w:rPr>
          <w:sz w:val="22"/>
          <w:szCs w:val="22"/>
        </w:rPr>
        <w:t>In the same year the Department for Business, Energy and Industrial Strategy i</w:t>
      </w:r>
      <w:r w:rsidR="008F1A89" w:rsidRPr="0026323E">
        <w:rPr>
          <w:sz w:val="22"/>
          <w:szCs w:val="22"/>
        </w:rPr>
        <w:t>ntroduced a policy paper</w:t>
      </w:r>
      <w:r w:rsidR="008F1A89" w:rsidRPr="0026323E">
        <w:rPr>
          <w:rStyle w:val="FootnoteReference"/>
          <w:sz w:val="22"/>
          <w:szCs w:val="22"/>
        </w:rPr>
        <w:footnoteReference w:id="22"/>
      </w:r>
      <w:r w:rsidR="008F1A89" w:rsidRPr="0026323E">
        <w:rPr>
          <w:sz w:val="22"/>
          <w:szCs w:val="22"/>
        </w:rPr>
        <w:t xml:space="preserve"> </w:t>
      </w:r>
      <w:r w:rsidRPr="0026323E">
        <w:rPr>
          <w:sz w:val="22"/>
          <w:szCs w:val="22"/>
        </w:rPr>
        <w:t xml:space="preserve">outlining how it intended to respond to </w:t>
      </w:r>
      <w:r w:rsidR="008F1A89" w:rsidRPr="0026323E">
        <w:rPr>
          <w:sz w:val="22"/>
          <w:szCs w:val="22"/>
        </w:rPr>
        <w:t xml:space="preserve">the opportunities offered by 4IR, </w:t>
      </w:r>
      <w:r w:rsidRPr="0026323E">
        <w:rPr>
          <w:sz w:val="22"/>
          <w:szCs w:val="22"/>
        </w:rPr>
        <w:t xml:space="preserve">including </w:t>
      </w:r>
      <w:r w:rsidR="008F1A89" w:rsidRPr="0026323E">
        <w:rPr>
          <w:rFonts w:eastAsia="Times New Roman" w:cs="Arial"/>
          <w:color w:val="0B0C0C"/>
          <w:sz w:val="22"/>
          <w:szCs w:val="22"/>
        </w:rPr>
        <w:t xml:space="preserve">ensuring that our regulatory system is </w:t>
      </w:r>
      <w:r w:rsidR="00780CBC" w:rsidRPr="0026323E">
        <w:rPr>
          <w:rFonts w:eastAsia="Times New Roman" w:cs="Arial"/>
          <w:color w:val="0B0C0C"/>
          <w:sz w:val="22"/>
          <w:szCs w:val="22"/>
        </w:rPr>
        <w:t xml:space="preserve">more agile, </w:t>
      </w:r>
      <w:r w:rsidR="008F1A89" w:rsidRPr="0026323E">
        <w:rPr>
          <w:rFonts w:eastAsia="Times New Roman" w:cs="Arial"/>
          <w:color w:val="0B0C0C"/>
          <w:sz w:val="22"/>
          <w:szCs w:val="22"/>
        </w:rPr>
        <w:t>flexible and outcomes-focused</w:t>
      </w:r>
      <w:r w:rsidR="00F11C72" w:rsidRPr="0026323E">
        <w:rPr>
          <w:rStyle w:val="FootnoteReference"/>
          <w:rFonts w:eastAsia="Times New Roman" w:cs="Arial"/>
          <w:color w:val="0B0C0C"/>
          <w:sz w:val="22"/>
          <w:szCs w:val="22"/>
        </w:rPr>
        <w:footnoteReference w:id="23"/>
      </w:r>
      <w:r w:rsidR="008F1A89" w:rsidRPr="0026323E">
        <w:rPr>
          <w:rFonts w:eastAsia="Times New Roman" w:cs="Arial"/>
          <w:color w:val="0B0C0C"/>
          <w:sz w:val="22"/>
          <w:szCs w:val="22"/>
        </w:rPr>
        <w:t xml:space="preserve"> to enable greater experimentation, testing and trialling of innovations</w:t>
      </w:r>
      <w:r w:rsidR="00DE44A9" w:rsidRPr="0026323E">
        <w:rPr>
          <w:rFonts w:eastAsia="Times New Roman" w:cs="Arial"/>
          <w:color w:val="0B0C0C"/>
          <w:sz w:val="22"/>
          <w:szCs w:val="22"/>
        </w:rPr>
        <w:t xml:space="preserve">. </w:t>
      </w:r>
    </w:p>
    <w:p w14:paraId="4C6D40E4" w14:textId="77777777" w:rsidR="008F1A89" w:rsidRPr="0026323E" w:rsidRDefault="008F1A89" w:rsidP="00E657B8">
      <w:pPr>
        <w:rPr>
          <w:sz w:val="22"/>
          <w:szCs w:val="22"/>
        </w:rPr>
      </w:pPr>
    </w:p>
    <w:p w14:paraId="703A2671" w14:textId="419A73A4" w:rsidR="00BB4BAB" w:rsidRPr="0026323E" w:rsidRDefault="00A717B1" w:rsidP="00BB4BAB">
      <w:pPr>
        <w:rPr>
          <w:sz w:val="22"/>
          <w:szCs w:val="22"/>
        </w:rPr>
      </w:pPr>
      <w:r w:rsidRPr="0026323E">
        <w:rPr>
          <w:sz w:val="22"/>
          <w:szCs w:val="22"/>
        </w:rPr>
        <w:t>Subsequently</w:t>
      </w:r>
      <w:r w:rsidR="00173C0C">
        <w:rPr>
          <w:sz w:val="22"/>
          <w:szCs w:val="22"/>
        </w:rPr>
        <w:t>, a report by the G</w:t>
      </w:r>
      <w:r w:rsidR="00BE1FE3" w:rsidRPr="0026323E">
        <w:rPr>
          <w:sz w:val="22"/>
          <w:szCs w:val="22"/>
        </w:rPr>
        <w:t xml:space="preserve">overnment-commissioned </w:t>
      </w:r>
      <w:r w:rsidR="00BE1FE3" w:rsidRPr="0026323E">
        <w:rPr>
          <w:i/>
          <w:sz w:val="22"/>
          <w:szCs w:val="22"/>
        </w:rPr>
        <w:t>Taskforce on Innovation, Growth and Regulatory Reform (TIGRR)</w:t>
      </w:r>
      <w:r w:rsidR="00BE1FE3" w:rsidRPr="0026323E">
        <w:rPr>
          <w:rStyle w:val="FootnoteReference"/>
          <w:sz w:val="22"/>
          <w:szCs w:val="22"/>
        </w:rPr>
        <w:footnoteReference w:id="24"/>
      </w:r>
      <w:r w:rsidR="004362A2">
        <w:rPr>
          <w:sz w:val="22"/>
          <w:szCs w:val="22"/>
        </w:rPr>
        <w:t xml:space="preserve"> called</w:t>
      </w:r>
      <w:r w:rsidR="00284AD8" w:rsidRPr="0026323E">
        <w:rPr>
          <w:sz w:val="22"/>
          <w:szCs w:val="22"/>
        </w:rPr>
        <w:t xml:space="preserve"> for the UK to delegate greater flexibility </w:t>
      </w:r>
      <w:r w:rsidR="00284AD8" w:rsidRPr="0026323E">
        <w:rPr>
          <w:sz w:val="22"/>
          <w:szCs w:val="22"/>
        </w:rPr>
        <w:lastRenderedPageBreak/>
        <w:t xml:space="preserve">to regulators to put the principles of agile regulation into practice. </w:t>
      </w:r>
      <w:r w:rsidR="00BB4BAB" w:rsidRPr="0026323E">
        <w:rPr>
          <w:sz w:val="22"/>
          <w:szCs w:val="22"/>
        </w:rPr>
        <w:t xml:space="preserve">This would include </w:t>
      </w:r>
      <w:r w:rsidR="00284AD8" w:rsidRPr="0026323E">
        <w:rPr>
          <w:sz w:val="22"/>
          <w:szCs w:val="22"/>
        </w:rPr>
        <w:t>develop</w:t>
      </w:r>
      <w:r w:rsidR="00BB4BAB" w:rsidRPr="0026323E">
        <w:rPr>
          <w:sz w:val="22"/>
          <w:szCs w:val="22"/>
        </w:rPr>
        <w:t>ing</w:t>
      </w:r>
      <w:r w:rsidR="00284AD8" w:rsidRPr="0026323E">
        <w:rPr>
          <w:sz w:val="22"/>
          <w:szCs w:val="22"/>
        </w:rPr>
        <w:t xml:space="preserve"> a new</w:t>
      </w:r>
      <w:r w:rsidR="00BB4BAB" w:rsidRPr="0026323E">
        <w:rPr>
          <w:sz w:val="22"/>
          <w:szCs w:val="22"/>
        </w:rPr>
        <w:t>,</w:t>
      </w:r>
      <w:r w:rsidR="00284AD8" w:rsidRPr="0026323E">
        <w:rPr>
          <w:sz w:val="22"/>
          <w:szCs w:val="22"/>
        </w:rPr>
        <w:t xml:space="preserve"> ambitious r</w:t>
      </w:r>
      <w:r w:rsidR="009E7A5C" w:rsidRPr="0026323E">
        <w:rPr>
          <w:sz w:val="22"/>
          <w:szCs w:val="22"/>
        </w:rPr>
        <w:t xml:space="preserve">egulatory framework to support </w:t>
      </w:r>
      <w:r w:rsidR="00284AD8" w:rsidRPr="0026323E">
        <w:rPr>
          <w:sz w:val="22"/>
          <w:szCs w:val="22"/>
        </w:rPr>
        <w:t xml:space="preserve">the fast growing digital health sector </w:t>
      </w:r>
      <w:r w:rsidR="00BB4BAB" w:rsidRPr="0026323E">
        <w:rPr>
          <w:sz w:val="22"/>
          <w:szCs w:val="22"/>
        </w:rPr>
        <w:t xml:space="preserve">and advancements in AI and digital technology. </w:t>
      </w:r>
    </w:p>
    <w:p w14:paraId="7BD9EF44" w14:textId="77777777" w:rsidR="00625FAF" w:rsidRPr="0026323E" w:rsidRDefault="00625FAF" w:rsidP="00BB4BAB">
      <w:pPr>
        <w:rPr>
          <w:sz w:val="22"/>
          <w:szCs w:val="22"/>
        </w:rPr>
      </w:pPr>
    </w:p>
    <w:p w14:paraId="75E431A3" w14:textId="207F7C3F" w:rsidR="004362A2" w:rsidRDefault="00A717B1" w:rsidP="00BB4BAB">
      <w:pPr>
        <w:rPr>
          <w:sz w:val="22"/>
          <w:szCs w:val="22"/>
        </w:rPr>
      </w:pPr>
      <w:r w:rsidRPr="0026323E">
        <w:rPr>
          <w:sz w:val="22"/>
          <w:szCs w:val="22"/>
        </w:rPr>
        <w:t xml:space="preserve">Following </w:t>
      </w:r>
      <w:r w:rsidR="00187E83" w:rsidRPr="0026323E">
        <w:rPr>
          <w:sz w:val="22"/>
          <w:szCs w:val="22"/>
        </w:rPr>
        <w:t>this</w:t>
      </w:r>
      <w:r w:rsidRPr="0026323E">
        <w:rPr>
          <w:sz w:val="22"/>
          <w:szCs w:val="22"/>
        </w:rPr>
        <w:t>,</w:t>
      </w:r>
      <w:r w:rsidR="00187E83" w:rsidRPr="0026323E">
        <w:rPr>
          <w:sz w:val="22"/>
          <w:szCs w:val="22"/>
        </w:rPr>
        <w:t xml:space="preserve"> </w:t>
      </w:r>
      <w:r w:rsidR="00625FAF" w:rsidRPr="0026323E">
        <w:rPr>
          <w:sz w:val="22"/>
          <w:szCs w:val="22"/>
        </w:rPr>
        <w:t>the Department of Digital, Culture Media and Sport (DDCMS)</w:t>
      </w:r>
      <w:r w:rsidR="00187E83" w:rsidRPr="0026323E">
        <w:rPr>
          <w:sz w:val="22"/>
          <w:szCs w:val="22"/>
        </w:rPr>
        <w:t xml:space="preserve"> issued a </w:t>
      </w:r>
      <w:r w:rsidR="00825B74">
        <w:rPr>
          <w:sz w:val="22"/>
          <w:szCs w:val="22"/>
        </w:rPr>
        <w:t>‘</w:t>
      </w:r>
      <w:r w:rsidR="00187E83" w:rsidRPr="0026323E">
        <w:rPr>
          <w:sz w:val="22"/>
          <w:szCs w:val="22"/>
        </w:rPr>
        <w:t>consul</w:t>
      </w:r>
      <w:r w:rsidR="004362A2">
        <w:rPr>
          <w:sz w:val="22"/>
          <w:szCs w:val="22"/>
        </w:rPr>
        <w:t>t</w:t>
      </w:r>
      <w:r w:rsidR="00187E83" w:rsidRPr="0026323E">
        <w:rPr>
          <w:sz w:val="22"/>
          <w:szCs w:val="22"/>
        </w:rPr>
        <w:t>ation</w:t>
      </w:r>
      <w:r w:rsidR="00825B74">
        <w:rPr>
          <w:sz w:val="22"/>
          <w:szCs w:val="22"/>
        </w:rPr>
        <w:t>’</w:t>
      </w:r>
      <w:r w:rsidR="00187E83" w:rsidRPr="0026323E">
        <w:rPr>
          <w:sz w:val="22"/>
          <w:szCs w:val="22"/>
        </w:rPr>
        <w:t xml:space="preserve"> document</w:t>
      </w:r>
      <w:r w:rsidR="00625FAF" w:rsidRPr="0026323E">
        <w:rPr>
          <w:sz w:val="22"/>
          <w:szCs w:val="22"/>
        </w:rPr>
        <w:t xml:space="preserve">, </w:t>
      </w:r>
      <w:r w:rsidR="00625FAF" w:rsidRPr="0026323E">
        <w:rPr>
          <w:i/>
          <w:sz w:val="22"/>
          <w:szCs w:val="22"/>
        </w:rPr>
        <w:t>Data: A new direction,</w:t>
      </w:r>
      <w:r w:rsidR="00625FAF" w:rsidRPr="0026323E">
        <w:rPr>
          <w:rStyle w:val="FootnoteReference"/>
          <w:i/>
          <w:sz w:val="22"/>
          <w:szCs w:val="22"/>
        </w:rPr>
        <w:footnoteReference w:id="25"/>
      </w:r>
      <w:r w:rsidR="00625FAF" w:rsidRPr="0026323E">
        <w:rPr>
          <w:i/>
          <w:sz w:val="22"/>
          <w:szCs w:val="22"/>
        </w:rPr>
        <w:t xml:space="preserve"> </w:t>
      </w:r>
      <w:r w:rsidR="00064ACA" w:rsidRPr="0026323E">
        <w:rPr>
          <w:sz w:val="22"/>
          <w:szCs w:val="22"/>
        </w:rPr>
        <w:t xml:space="preserve">which stated that, having left the EU, the UK can reshape its approach to regulation and create new regulatory freedoms based on agile and adaptable data protection laws. </w:t>
      </w:r>
      <w:r w:rsidR="004362A2">
        <w:rPr>
          <w:sz w:val="22"/>
          <w:szCs w:val="22"/>
        </w:rPr>
        <w:t xml:space="preserve">Concerns about the DDCMS’s proposals include fears that </w:t>
      </w:r>
      <w:r w:rsidR="00884E78" w:rsidRPr="0026323E">
        <w:rPr>
          <w:sz w:val="22"/>
          <w:szCs w:val="22"/>
        </w:rPr>
        <w:t>the data watchdog, the Information Commissioner’s Office</w:t>
      </w:r>
      <w:r w:rsidR="004362A2">
        <w:rPr>
          <w:sz w:val="22"/>
          <w:szCs w:val="22"/>
        </w:rPr>
        <w:t xml:space="preserve">, will be muzzled and that </w:t>
      </w:r>
      <w:r w:rsidRPr="0026323E">
        <w:rPr>
          <w:sz w:val="22"/>
          <w:szCs w:val="22"/>
        </w:rPr>
        <w:t xml:space="preserve">the </w:t>
      </w:r>
      <w:r w:rsidR="008E5FE6">
        <w:rPr>
          <w:sz w:val="22"/>
          <w:szCs w:val="22"/>
        </w:rPr>
        <w:t>General Data Protection Regulation (</w:t>
      </w:r>
      <w:r w:rsidRPr="0026323E">
        <w:rPr>
          <w:sz w:val="22"/>
          <w:szCs w:val="22"/>
        </w:rPr>
        <w:t>GDPR</w:t>
      </w:r>
      <w:r w:rsidR="008E5FE6">
        <w:rPr>
          <w:sz w:val="22"/>
          <w:szCs w:val="22"/>
        </w:rPr>
        <w:t>)</w:t>
      </w:r>
      <w:r w:rsidR="00712005">
        <w:rPr>
          <w:sz w:val="22"/>
          <w:szCs w:val="22"/>
        </w:rPr>
        <w:t xml:space="preserve"> Accountability Framework</w:t>
      </w:r>
      <w:r w:rsidR="00712005">
        <w:rPr>
          <w:rStyle w:val="FootnoteReference"/>
          <w:sz w:val="22"/>
          <w:szCs w:val="22"/>
        </w:rPr>
        <w:footnoteReference w:id="26"/>
      </w:r>
      <w:r w:rsidR="00712005">
        <w:rPr>
          <w:sz w:val="22"/>
          <w:szCs w:val="22"/>
        </w:rPr>
        <w:t xml:space="preserve"> </w:t>
      </w:r>
      <w:r w:rsidR="004362A2">
        <w:rPr>
          <w:sz w:val="22"/>
          <w:szCs w:val="22"/>
        </w:rPr>
        <w:t>will be abandoned</w:t>
      </w:r>
      <w:r w:rsidR="00884E78" w:rsidRPr="0026323E">
        <w:rPr>
          <w:sz w:val="22"/>
          <w:szCs w:val="22"/>
        </w:rPr>
        <w:t xml:space="preserve">.  </w:t>
      </w:r>
    </w:p>
    <w:p w14:paraId="1D746A09" w14:textId="77777777" w:rsidR="004362A2" w:rsidRDefault="004362A2" w:rsidP="00BB4BAB">
      <w:pPr>
        <w:rPr>
          <w:sz w:val="22"/>
          <w:szCs w:val="22"/>
        </w:rPr>
      </w:pPr>
    </w:p>
    <w:p w14:paraId="054AD348" w14:textId="2EE8E882" w:rsidR="00BB4BAB" w:rsidRPr="0026323E" w:rsidRDefault="004362A2" w:rsidP="00BB4BAB">
      <w:pPr>
        <w:rPr>
          <w:sz w:val="22"/>
          <w:szCs w:val="22"/>
        </w:rPr>
      </w:pPr>
      <w:r w:rsidRPr="004362A2">
        <w:rPr>
          <w:i/>
          <w:sz w:val="22"/>
          <w:szCs w:val="22"/>
        </w:rPr>
        <w:t>Data: A new direction</w:t>
      </w:r>
      <w:r>
        <w:rPr>
          <w:sz w:val="22"/>
          <w:szCs w:val="22"/>
        </w:rPr>
        <w:t xml:space="preserve"> </w:t>
      </w:r>
      <w:r w:rsidR="00884E78" w:rsidRPr="0026323E">
        <w:rPr>
          <w:sz w:val="22"/>
          <w:szCs w:val="22"/>
        </w:rPr>
        <w:t xml:space="preserve">was followed by the DDCMS’s </w:t>
      </w:r>
      <w:r w:rsidR="00625FAF" w:rsidRPr="0026323E">
        <w:rPr>
          <w:sz w:val="22"/>
          <w:szCs w:val="22"/>
        </w:rPr>
        <w:t>‘</w:t>
      </w:r>
      <w:r w:rsidR="00BB4BAB" w:rsidRPr="0026323E">
        <w:rPr>
          <w:sz w:val="22"/>
          <w:szCs w:val="22"/>
        </w:rPr>
        <w:t>Plan for Digital Regulation</w:t>
      </w:r>
      <w:r w:rsidR="00625FAF" w:rsidRPr="0026323E">
        <w:rPr>
          <w:sz w:val="22"/>
          <w:szCs w:val="22"/>
        </w:rPr>
        <w:t>’</w:t>
      </w:r>
      <w:r w:rsidR="00BB4BAB" w:rsidRPr="0026323E">
        <w:rPr>
          <w:sz w:val="22"/>
          <w:szCs w:val="22"/>
        </w:rPr>
        <w:t>,</w:t>
      </w:r>
      <w:r w:rsidR="00BB4BAB" w:rsidRPr="0026323E">
        <w:rPr>
          <w:rStyle w:val="FootnoteReference"/>
          <w:sz w:val="22"/>
          <w:szCs w:val="22"/>
        </w:rPr>
        <w:footnoteReference w:id="27"/>
      </w:r>
      <w:r w:rsidR="00625FAF" w:rsidRPr="0026323E">
        <w:rPr>
          <w:sz w:val="22"/>
          <w:szCs w:val="22"/>
        </w:rPr>
        <w:t xml:space="preserve"> setting out how it will drive an agile regulatory approach that removes unnecessary burdens on businesses to support innovation, and gives priority to non-regulatory measu</w:t>
      </w:r>
      <w:r>
        <w:rPr>
          <w:sz w:val="22"/>
          <w:szCs w:val="22"/>
        </w:rPr>
        <w:t>res such as</w:t>
      </w:r>
      <w:r w:rsidR="00625FAF" w:rsidRPr="0026323E">
        <w:rPr>
          <w:sz w:val="22"/>
          <w:szCs w:val="22"/>
        </w:rPr>
        <w:t xml:space="preserve"> technical standards rather than regulations.</w:t>
      </w:r>
    </w:p>
    <w:p w14:paraId="3EFE8A57" w14:textId="77777777" w:rsidR="005E2BDA" w:rsidRDefault="005E2BDA" w:rsidP="0026323E">
      <w:pPr>
        <w:rPr>
          <w:sz w:val="22"/>
          <w:szCs w:val="22"/>
        </w:rPr>
      </w:pPr>
    </w:p>
    <w:p w14:paraId="78A93CE9" w14:textId="725252A2" w:rsidR="00FC2411" w:rsidRPr="00FC2411" w:rsidRDefault="00783D1F" w:rsidP="0026323E">
      <w:pPr>
        <w:rPr>
          <w:b/>
          <w:sz w:val="22"/>
          <w:szCs w:val="22"/>
        </w:rPr>
      </w:pPr>
      <w:r>
        <w:rPr>
          <w:b/>
          <w:sz w:val="22"/>
          <w:szCs w:val="22"/>
        </w:rPr>
        <w:t xml:space="preserve">Agile governance and the </w:t>
      </w:r>
      <w:r w:rsidR="00FC2411" w:rsidRPr="00FC2411">
        <w:rPr>
          <w:b/>
          <w:sz w:val="22"/>
          <w:szCs w:val="22"/>
        </w:rPr>
        <w:t xml:space="preserve">NHS </w:t>
      </w:r>
    </w:p>
    <w:p w14:paraId="02122322" w14:textId="66EC7496" w:rsidR="00BA22A5" w:rsidRDefault="00802859" w:rsidP="0026323E">
      <w:pPr>
        <w:rPr>
          <w:sz w:val="22"/>
          <w:szCs w:val="22"/>
        </w:rPr>
      </w:pPr>
      <w:r>
        <w:rPr>
          <w:sz w:val="22"/>
          <w:szCs w:val="22"/>
        </w:rPr>
        <w:t xml:space="preserve">The </w:t>
      </w:r>
      <w:r w:rsidR="00DA3A9D">
        <w:rPr>
          <w:sz w:val="22"/>
          <w:szCs w:val="22"/>
        </w:rPr>
        <w:t xml:space="preserve">WEF’s </w:t>
      </w:r>
      <w:r w:rsidR="00C80DB8">
        <w:rPr>
          <w:sz w:val="22"/>
          <w:szCs w:val="22"/>
        </w:rPr>
        <w:t>notion of ‘integrated care’</w:t>
      </w:r>
      <w:r w:rsidR="00DA3A9D">
        <w:rPr>
          <w:sz w:val="22"/>
          <w:szCs w:val="22"/>
        </w:rPr>
        <w:t xml:space="preserve"> </w:t>
      </w:r>
      <w:r w:rsidR="005E2BDA">
        <w:rPr>
          <w:sz w:val="22"/>
          <w:szCs w:val="22"/>
        </w:rPr>
        <w:t xml:space="preserve">has been </w:t>
      </w:r>
      <w:r w:rsidR="00C80DB8">
        <w:rPr>
          <w:sz w:val="22"/>
          <w:szCs w:val="22"/>
        </w:rPr>
        <w:t xml:space="preserve">instrumental in </w:t>
      </w:r>
      <w:r w:rsidR="005E2BDA">
        <w:rPr>
          <w:sz w:val="22"/>
          <w:szCs w:val="22"/>
        </w:rPr>
        <w:t xml:space="preserve">the restructuring, fragmentation and </w:t>
      </w:r>
      <w:r w:rsidR="0038676C">
        <w:rPr>
          <w:sz w:val="22"/>
          <w:szCs w:val="22"/>
        </w:rPr>
        <w:t xml:space="preserve">on-going </w:t>
      </w:r>
      <w:r w:rsidR="005E2BDA">
        <w:rPr>
          <w:sz w:val="22"/>
          <w:szCs w:val="22"/>
        </w:rPr>
        <w:t xml:space="preserve">privatisation of the NHS. </w:t>
      </w:r>
      <w:r w:rsidR="0038676C">
        <w:rPr>
          <w:sz w:val="22"/>
          <w:szCs w:val="22"/>
        </w:rPr>
        <w:t xml:space="preserve">It’s now clear that </w:t>
      </w:r>
      <w:r w:rsidR="00383686">
        <w:rPr>
          <w:sz w:val="22"/>
          <w:szCs w:val="22"/>
        </w:rPr>
        <w:t xml:space="preserve">the </w:t>
      </w:r>
      <w:r w:rsidR="00DF56A9">
        <w:rPr>
          <w:sz w:val="22"/>
          <w:szCs w:val="22"/>
        </w:rPr>
        <w:t>introduc</w:t>
      </w:r>
      <w:r w:rsidR="00FB5061">
        <w:rPr>
          <w:sz w:val="22"/>
          <w:szCs w:val="22"/>
        </w:rPr>
        <w:t xml:space="preserve">tion of ‘agile governance’, </w:t>
      </w:r>
      <w:r w:rsidR="00DF56A9">
        <w:rPr>
          <w:sz w:val="22"/>
          <w:szCs w:val="22"/>
        </w:rPr>
        <w:t>developed and promoted by the WEF</w:t>
      </w:r>
      <w:r w:rsidR="00FB5061">
        <w:rPr>
          <w:sz w:val="22"/>
          <w:szCs w:val="22"/>
        </w:rPr>
        <w:t xml:space="preserve">, </w:t>
      </w:r>
      <w:r w:rsidR="00BA22A5">
        <w:rPr>
          <w:sz w:val="22"/>
          <w:szCs w:val="22"/>
        </w:rPr>
        <w:t xml:space="preserve">will </w:t>
      </w:r>
      <w:r w:rsidR="00DA3A9D">
        <w:rPr>
          <w:sz w:val="22"/>
          <w:szCs w:val="22"/>
        </w:rPr>
        <w:t xml:space="preserve">also </w:t>
      </w:r>
      <w:r w:rsidR="00783D1F">
        <w:rPr>
          <w:sz w:val="22"/>
          <w:szCs w:val="22"/>
        </w:rPr>
        <w:t xml:space="preserve">have </w:t>
      </w:r>
      <w:r w:rsidR="00FB5061">
        <w:rPr>
          <w:sz w:val="22"/>
          <w:szCs w:val="22"/>
        </w:rPr>
        <w:t>hugely significant</w:t>
      </w:r>
      <w:r w:rsidR="00DF56A9">
        <w:rPr>
          <w:sz w:val="22"/>
          <w:szCs w:val="22"/>
        </w:rPr>
        <w:t xml:space="preserve"> </w:t>
      </w:r>
      <w:r w:rsidR="00783D1F">
        <w:rPr>
          <w:sz w:val="22"/>
          <w:szCs w:val="22"/>
        </w:rPr>
        <w:t xml:space="preserve">implications for </w:t>
      </w:r>
      <w:r w:rsidR="00BA22A5">
        <w:rPr>
          <w:sz w:val="22"/>
          <w:szCs w:val="22"/>
        </w:rPr>
        <w:t xml:space="preserve">the NHS. </w:t>
      </w:r>
    </w:p>
    <w:p w14:paraId="3801B7DC" w14:textId="77777777" w:rsidR="00BA22A5" w:rsidRDefault="00BA22A5" w:rsidP="0026323E">
      <w:pPr>
        <w:rPr>
          <w:sz w:val="22"/>
          <w:szCs w:val="22"/>
        </w:rPr>
      </w:pPr>
    </w:p>
    <w:p w14:paraId="0BE10C0F" w14:textId="5803451A" w:rsidR="005E2BDA" w:rsidRPr="0026323E" w:rsidRDefault="00BA22A5" w:rsidP="0026323E">
      <w:pPr>
        <w:rPr>
          <w:rFonts w:eastAsia="Times New Roman" w:cs="Times New Roman"/>
          <w:sz w:val="22"/>
          <w:szCs w:val="22"/>
        </w:rPr>
      </w:pPr>
      <w:r>
        <w:rPr>
          <w:sz w:val="22"/>
          <w:szCs w:val="22"/>
        </w:rPr>
        <w:t xml:space="preserve">4IR technologies offer the NHS huge potential but they </w:t>
      </w:r>
      <w:r w:rsidR="00783D1F">
        <w:rPr>
          <w:sz w:val="22"/>
          <w:szCs w:val="22"/>
        </w:rPr>
        <w:t xml:space="preserve">can </w:t>
      </w:r>
      <w:r>
        <w:rPr>
          <w:sz w:val="22"/>
          <w:szCs w:val="22"/>
        </w:rPr>
        <w:t>also carry significant risk</w:t>
      </w:r>
      <w:r w:rsidR="00FC2411">
        <w:rPr>
          <w:sz w:val="22"/>
          <w:szCs w:val="22"/>
        </w:rPr>
        <w:t xml:space="preserve">. </w:t>
      </w:r>
      <w:r w:rsidR="00AE0620">
        <w:rPr>
          <w:sz w:val="22"/>
          <w:szCs w:val="22"/>
        </w:rPr>
        <w:t xml:space="preserve">For example, they </w:t>
      </w:r>
      <w:r w:rsidR="00D654CB">
        <w:rPr>
          <w:sz w:val="22"/>
          <w:szCs w:val="22"/>
        </w:rPr>
        <w:t xml:space="preserve">may challenge existing </w:t>
      </w:r>
      <w:r w:rsidR="00FB5061">
        <w:rPr>
          <w:sz w:val="22"/>
          <w:szCs w:val="22"/>
        </w:rPr>
        <w:t xml:space="preserve">moral and ethical boundaries; </w:t>
      </w:r>
      <w:r w:rsidR="00AE0620">
        <w:rPr>
          <w:sz w:val="22"/>
          <w:szCs w:val="22"/>
        </w:rPr>
        <w:t xml:space="preserve">introduce bias </w:t>
      </w:r>
      <w:r w:rsidR="00D654CB">
        <w:rPr>
          <w:sz w:val="22"/>
          <w:szCs w:val="22"/>
        </w:rPr>
        <w:t xml:space="preserve">and inequalities as a result of </w:t>
      </w:r>
      <w:r w:rsidR="00AE0620">
        <w:rPr>
          <w:sz w:val="22"/>
          <w:szCs w:val="22"/>
        </w:rPr>
        <w:t>algorithmic decision</w:t>
      </w:r>
      <w:r w:rsidR="00D654CB">
        <w:rPr>
          <w:sz w:val="22"/>
          <w:szCs w:val="22"/>
        </w:rPr>
        <w:t xml:space="preserve">s; </w:t>
      </w:r>
      <w:r w:rsidR="0038676C">
        <w:rPr>
          <w:sz w:val="22"/>
          <w:szCs w:val="22"/>
        </w:rPr>
        <w:t xml:space="preserve">lead to job losses </w:t>
      </w:r>
      <w:r w:rsidR="00383686">
        <w:rPr>
          <w:sz w:val="22"/>
          <w:szCs w:val="22"/>
        </w:rPr>
        <w:t xml:space="preserve">and attacks on the professionalism of staff; reduce the human element of contact between patients and service providers; </w:t>
      </w:r>
      <w:r w:rsidR="00AE0620">
        <w:rPr>
          <w:sz w:val="22"/>
          <w:szCs w:val="22"/>
        </w:rPr>
        <w:t xml:space="preserve">and </w:t>
      </w:r>
      <w:r w:rsidR="00D654CB">
        <w:rPr>
          <w:sz w:val="22"/>
          <w:szCs w:val="22"/>
        </w:rPr>
        <w:t xml:space="preserve">undermine </w:t>
      </w:r>
      <w:r w:rsidR="00AE0620">
        <w:rPr>
          <w:sz w:val="22"/>
          <w:szCs w:val="22"/>
        </w:rPr>
        <w:t>privacy as technology companies amass and process personal health data for profit.</w:t>
      </w:r>
      <w:r w:rsidR="0038676C">
        <w:rPr>
          <w:rStyle w:val="FootnoteReference"/>
          <w:sz w:val="22"/>
          <w:szCs w:val="22"/>
        </w:rPr>
        <w:footnoteReference w:id="28"/>
      </w:r>
      <w:r w:rsidR="00AE0620">
        <w:rPr>
          <w:sz w:val="22"/>
          <w:szCs w:val="22"/>
        </w:rPr>
        <w:t xml:space="preserve"> </w:t>
      </w:r>
      <w:r w:rsidR="00383686">
        <w:rPr>
          <w:rStyle w:val="FootnoteReference"/>
          <w:sz w:val="22"/>
          <w:szCs w:val="22"/>
        </w:rPr>
        <w:footnoteReference w:id="29"/>
      </w:r>
      <w:r w:rsidR="00383686">
        <w:rPr>
          <w:sz w:val="22"/>
          <w:szCs w:val="22"/>
        </w:rPr>
        <w:t xml:space="preserve"> </w:t>
      </w:r>
      <w:r w:rsidR="00AE0620">
        <w:rPr>
          <w:sz w:val="22"/>
          <w:szCs w:val="22"/>
        </w:rPr>
        <w:t>The governance of 4IR</w:t>
      </w:r>
      <w:r w:rsidR="00D654CB">
        <w:rPr>
          <w:sz w:val="22"/>
          <w:szCs w:val="22"/>
        </w:rPr>
        <w:t xml:space="preserve"> technologies </w:t>
      </w:r>
      <w:r w:rsidR="00DF56A9">
        <w:rPr>
          <w:sz w:val="22"/>
          <w:szCs w:val="22"/>
        </w:rPr>
        <w:t xml:space="preserve">- </w:t>
      </w:r>
      <w:r w:rsidR="00D654CB">
        <w:rPr>
          <w:sz w:val="22"/>
          <w:szCs w:val="22"/>
        </w:rPr>
        <w:t xml:space="preserve">and of the </w:t>
      </w:r>
      <w:r>
        <w:rPr>
          <w:sz w:val="22"/>
          <w:szCs w:val="22"/>
        </w:rPr>
        <w:t>h</w:t>
      </w:r>
      <w:r w:rsidR="00D654CB">
        <w:rPr>
          <w:sz w:val="22"/>
          <w:szCs w:val="22"/>
        </w:rPr>
        <w:t>ealth data on which they depend</w:t>
      </w:r>
      <w:r>
        <w:rPr>
          <w:sz w:val="22"/>
          <w:szCs w:val="22"/>
        </w:rPr>
        <w:t xml:space="preserve"> </w:t>
      </w:r>
      <w:r w:rsidR="00DF56A9">
        <w:rPr>
          <w:sz w:val="22"/>
          <w:szCs w:val="22"/>
        </w:rPr>
        <w:t xml:space="preserve">- </w:t>
      </w:r>
      <w:r>
        <w:rPr>
          <w:sz w:val="22"/>
          <w:szCs w:val="22"/>
        </w:rPr>
        <w:t xml:space="preserve">cannot be left to the self-interested private sector. </w:t>
      </w:r>
    </w:p>
    <w:p w14:paraId="778D82CD" w14:textId="77777777" w:rsidR="00E657B8" w:rsidRPr="0026323E" w:rsidRDefault="00E657B8" w:rsidP="00E657B8">
      <w:pPr>
        <w:rPr>
          <w:sz w:val="22"/>
          <w:szCs w:val="22"/>
        </w:rPr>
      </w:pPr>
    </w:p>
    <w:p w14:paraId="0ADFE617" w14:textId="11F6B5D9" w:rsidR="00E657B8" w:rsidRPr="00FA35AF" w:rsidRDefault="00FA35AF" w:rsidP="00E657B8">
      <w:pPr>
        <w:rPr>
          <w:b/>
          <w:sz w:val="22"/>
          <w:szCs w:val="22"/>
        </w:rPr>
      </w:pPr>
      <w:r w:rsidRPr="00FA35AF">
        <w:rPr>
          <w:b/>
          <w:sz w:val="22"/>
          <w:szCs w:val="22"/>
        </w:rPr>
        <w:t>What can you do?</w:t>
      </w:r>
    </w:p>
    <w:p w14:paraId="4A8ABE52" w14:textId="77777777" w:rsidR="00E657B8" w:rsidRPr="0026323E" w:rsidRDefault="00E657B8" w:rsidP="00E657B8">
      <w:pPr>
        <w:rPr>
          <w:sz w:val="22"/>
          <w:szCs w:val="22"/>
        </w:rPr>
      </w:pPr>
    </w:p>
    <w:p w14:paraId="29AC0326" w14:textId="22B799B1" w:rsidR="00E657B8" w:rsidRDefault="00AB5866" w:rsidP="00E657B8">
      <w:pPr>
        <w:rPr>
          <w:sz w:val="22"/>
          <w:szCs w:val="22"/>
        </w:rPr>
      </w:pPr>
      <w:r>
        <w:rPr>
          <w:sz w:val="22"/>
          <w:szCs w:val="22"/>
        </w:rPr>
        <w:t xml:space="preserve">Watch out for the results of the consultation </w:t>
      </w:r>
      <w:r w:rsidRPr="00D40FDF">
        <w:rPr>
          <w:i/>
          <w:sz w:val="22"/>
          <w:szCs w:val="22"/>
        </w:rPr>
        <w:t>Data: A new direction</w:t>
      </w:r>
      <w:r>
        <w:rPr>
          <w:sz w:val="22"/>
          <w:szCs w:val="22"/>
        </w:rPr>
        <w:t xml:space="preserve">, and </w:t>
      </w:r>
      <w:r w:rsidR="00D40FDF">
        <w:rPr>
          <w:sz w:val="22"/>
          <w:szCs w:val="22"/>
        </w:rPr>
        <w:t>a forthcoming campaign</w:t>
      </w:r>
      <w:r>
        <w:rPr>
          <w:sz w:val="22"/>
          <w:szCs w:val="22"/>
        </w:rPr>
        <w:t xml:space="preserve"> to challenge t</w:t>
      </w:r>
      <w:r w:rsidR="00D40FDF">
        <w:rPr>
          <w:sz w:val="22"/>
          <w:szCs w:val="22"/>
        </w:rPr>
        <w:t>he</w:t>
      </w:r>
      <w:r>
        <w:rPr>
          <w:sz w:val="22"/>
          <w:szCs w:val="22"/>
        </w:rPr>
        <w:t xml:space="preserve"> weakening </w:t>
      </w:r>
      <w:r w:rsidR="00D40FDF">
        <w:rPr>
          <w:sz w:val="22"/>
          <w:szCs w:val="22"/>
        </w:rPr>
        <w:t xml:space="preserve">of </w:t>
      </w:r>
      <w:r>
        <w:rPr>
          <w:sz w:val="22"/>
          <w:szCs w:val="22"/>
        </w:rPr>
        <w:t xml:space="preserve">data protection. </w:t>
      </w:r>
    </w:p>
    <w:p w14:paraId="47019A40" w14:textId="77777777" w:rsidR="00E657B8" w:rsidRPr="0026323E" w:rsidRDefault="00E657B8" w:rsidP="00E657B8">
      <w:pPr>
        <w:rPr>
          <w:sz w:val="22"/>
          <w:szCs w:val="22"/>
        </w:rPr>
      </w:pPr>
    </w:p>
    <w:p w14:paraId="2387741A" w14:textId="53C875AC" w:rsidR="00E657B8" w:rsidRDefault="00D40FDF" w:rsidP="00E657B8">
      <w:pPr>
        <w:rPr>
          <w:sz w:val="22"/>
          <w:szCs w:val="22"/>
        </w:rPr>
      </w:pPr>
      <w:r>
        <w:rPr>
          <w:sz w:val="22"/>
          <w:szCs w:val="22"/>
        </w:rPr>
        <w:t>See also</w:t>
      </w:r>
    </w:p>
    <w:p w14:paraId="0FCACB29" w14:textId="7D0C00E0" w:rsidR="00D40FDF" w:rsidRDefault="00D40FDF" w:rsidP="00D40FDF">
      <w:pPr>
        <w:numPr>
          <w:ilvl w:val="0"/>
          <w:numId w:val="7"/>
        </w:numPr>
        <w:ind w:left="600"/>
        <w:textAlignment w:val="baseline"/>
        <w:rPr>
          <w:rFonts w:ascii="inherit" w:eastAsia="Times New Roman" w:hAnsi="inherit"/>
          <w:color w:val="000000"/>
          <w:sz w:val="21"/>
          <w:szCs w:val="21"/>
        </w:rPr>
      </w:pPr>
      <w:r w:rsidRPr="00FB5061">
        <w:rPr>
          <w:rFonts w:ascii="inherit" w:eastAsia="Times New Roman" w:hAnsi="inherit"/>
          <w:sz w:val="21"/>
          <w:szCs w:val="21"/>
          <w:bdr w:val="none" w:sz="0" w:space="0" w:color="auto" w:frame="1"/>
        </w:rPr>
        <w:t>Open Rights Group</w:t>
      </w:r>
      <w:r>
        <w:rPr>
          <w:rStyle w:val="apple-converted-space"/>
          <w:rFonts w:ascii="inherit" w:eastAsia="Times New Roman" w:hAnsi="inherit"/>
          <w:color w:val="0967CB"/>
          <w:sz w:val="21"/>
          <w:szCs w:val="21"/>
          <w:bdr w:val="none" w:sz="0" w:space="0" w:color="auto" w:frame="1"/>
        </w:rPr>
        <w:t> </w:t>
      </w:r>
      <w:r w:rsidR="00FB5061" w:rsidRPr="00FB5061">
        <w:rPr>
          <w:rStyle w:val="apple-converted-space"/>
          <w:rFonts w:ascii="inherit" w:eastAsia="Times New Roman" w:hAnsi="inherit"/>
          <w:color w:val="0967CB"/>
          <w:sz w:val="21"/>
          <w:szCs w:val="21"/>
          <w:bdr w:val="none" w:sz="0" w:space="0" w:color="auto" w:frame="1"/>
        </w:rPr>
        <w:t>https://www.openrightsgroup.org</w:t>
      </w:r>
    </w:p>
    <w:p w14:paraId="616919DE" w14:textId="77777777" w:rsidR="00D40FDF" w:rsidRDefault="00D40FDF" w:rsidP="00D40FDF">
      <w:pPr>
        <w:ind w:left="240"/>
        <w:textAlignment w:val="baseline"/>
        <w:rPr>
          <w:rFonts w:ascii="inherit" w:eastAsia="Times New Roman" w:hAnsi="inherit"/>
          <w:color w:val="000000"/>
          <w:sz w:val="21"/>
          <w:szCs w:val="21"/>
        </w:rPr>
      </w:pPr>
    </w:p>
    <w:p w14:paraId="71E0A228" w14:textId="65D43A80" w:rsidR="00D40FDF" w:rsidRDefault="00D40FDF" w:rsidP="00D40FDF">
      <w:pPr>
        <w:numPr>
          <w:ilvl w:val="0"/>
          <w:numId w:val="7"/>
        </w:numPr>
        <w:ind w:left="600"/>
        <w:textAlignment w:val="baseline"/>
        <w:rPr>
          <w:rFonts w:ascii="inherit" w:eastAsia="Times New Roman" w:hAnsi="inherit"/>
          <w:color w:val="000000"/>
          <w:sz w:val="21"/>
          <w:szCs w:val="21"/>
        </w:rPr>
      </w:pPr>
      <w:r w:rsidRPr="00FB5061">
        <w:rPr>
          <w:rFonts w:ascii="inherit" w:eastAsia="Times New Roman" w:hAnsi="inherit"/>
          <w:sz w:val="21"/>
          <w:szCs w:val="21"/>
          <w:bdr w:val="none" w:sz="0" w:space="0" w:color="auto" w:frame="1"/>
        </w:rPr>
        <w:t>medConfidential</w:t>
      </w:r>
      <w:r>
        <w:rPr>
          <w:rStyle w:val="apple-converted-space"/>
          <w:rFonts w:ascii="inherit" w:eastAsia="Times New Roman" w:hAnsi="inherit"/>
          <w:color w:val="0967CB"/>
          <w:sz w:val="21"/>
          <w:szCs w:val="21"/>
          <w:bdr w:val="none" w:sz="0" w:space="0" w:color="auto" w:frame="1"/>
        </w:rPr>
        <w:t> </w:t>
      </w:r>
      <w:r w:rsidR="00FB5061" w:rsidRPr="00FB5061">
        <w:rPr>
          <w:rStyle w:val="apple-converted-space"/>
          <w:rFonts w:ascii="inherit" w:eastAsia="Times New Roman" w:hAnsi="inherit"/>
          <w:color w:val="0967CB"/>
          <w:sz w:val="21"/>
          <w:szCs w:val="21"/>
          <w:bdr w:val="none" w:sz="0" w:space="0" w:color="auto" w:frame="1"/>
        </w:rPr>
        <w:t>https://medconfidential.org</w:t>
      </w:r>
    </w:p>
    <w:p w14:paraId="51B9D68F" w14:textId="77777777" w:rsidR="00D40FDF" w:rsidRDefault="00D40FDF" w:rsidP="00D40FDF">
      <w:pPr>
        <w:rPr>
          <w:rFonts w:ascii="Times New Roman" w:eastAsia="Times New Roman" w:hAnsi="Times New Roman"/>
          <w:sz w:val="20"/>
          <w:szCs w:val="20"/>
        </w:rPr>
      </w:pPr>
    </w:p>
    <w:p w14:paraId="1E7DBDAC" w14:textId="77777777" w:rsidR="00DD1625" w:rsidRPr="0026323E" w:rsidRDefault="00DD1625">
      <w:pPr>
        <w:rPr>
          <w:sz w:val="22"/>
          <w:szCs w:val="22"/>
        </w:rPr>
      </w:pPr>
    </w:p>
    <w:sectPr w:rsidR="00DD1625" w:rsidRPr="0026323E" w:rsidSect="00DF108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263D" w14:textId="77777777" w:rsidR="0041434F" w:rsidRDefault="0041434F" w:rsidP="00E657B8">
      <w:r>
        <w:separator/>
      </w:r>
    </w:p>
  </w:endnote>
  <w:endnote w:type="continuationSeparator" w:id="0">
    <w:p w14:paraId="6BB7C594" w14:textId="77777777" w:rsidR="0041434F" w:rsidRDefault="0041434F" w:rsidP="00E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Pro">
    <w:altName w:val="Times New Roman"/>
    <w:panose1 w:val="020B0604020202020204"/>
    <w:charset w:val="00"/>
    <w:family w:val="roman"/>
    <w:notTrueType/>
    <w:pitch w:val="default"/>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443E" w14:textId="77777777" w:rsidR="00DA3A9D" w:rsidRDefault="00DA3A9D" w:rsidP="00EF4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21953" w14:textId="77777777" w:rsidR="00DA3A9D" w:rsidRDefault="00DA3A9D" w:rsidP="00064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AE2D" w14:textId="77777777" w:rsidR="00DA3A9D" w:rsidRDefault="00DA3A9D" w:rsidP="00EF4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116">
      <w:rPr>
        <w:rStyle w:val="PageNumber"/>
        <w:noProof/>
      </w:rPr>
      <w:t>1</w:t>
    </w:r>
    <w:r>
      <w:rPr>
        <w:rStyle w:val="PageNumber"/>
      </w:rPr>
      <w:fldChar w:fldCharType="end"/>
    </w:r>
  </w:p>
  <w:p w14:paraId="0522FD57" w14:textId="77777777" w:rsidR="00DA3A9D" w:rsidRDefault="00DA3A9D" w:rsidP="00064B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CC19" w14:textId="77777777" w:rsidR="0041434F" w:rsidRDefault="0041434F" w:rsidP="00E657B8">
      <w:r>
        <w:separator/>
      </w:r>
    </w:p>
  </w:footnote>
  <w:footnote w:type="continuationSeparator" w:id="0">
    <w:p w14:paraId="53370BDA" w14:textId="77777777" w:rsidR="0041434F" w:rsidRDefault="0041434F" w:rsidP="00E657B8">
      <w:r>
        <w:continuationSeparator/>
      </w:r>
    </w:p>
  </w:footnote>
  <w:footnote w:id="1">
    <w:p w14:paraId="16D4C628" w14:textId="77777777" w:rsidR="00DA3A9D" w:rsidRPr="001D6C80" w:rsidRDefault="00DA3A9D" w:rsidP="00E657B8">
      <w:pPr>
        <w:pStyle w:val="FootnoteText"/>
        <w:rPr>
          <w:lang w:val="en-US"/>
        </w:rPr>
      </w:pPr>
      <w:r>
        <w:rPr>
          <w:rStyle w:val="FootnoteReference"/>
        </w:rPr>
        <w:footnoteRef/>
      </w:r>
      <w:r>
        <w:t xml:space="preserve"> </w:t>
      </w:r>
      <w:r>
        <w:rPr>
          <w:sz w:val="18"/>
          <w:szCs w:val="18"/>
          <w:lang w:val="en-US"/>
        </w:rPr>
        <w:t>A</w:t>
      </w:r>
      <w:r w:rsidRPr="0059543A">
        <w:rPr>
          <w:sz w:val="18"/>
          <w:szCs w:val="18"/>
          <w:lang w:val="en-US"/>
        </w:rPr>
        <w:t>s opposed to the simple digitalization of information</w:t>
      </w:r>
      <w:r>
        <w:rPr>
          <w:sz w:val="18"/>
          <w:szCs w:val="18"/>
          <w:lang w:val="en-US"/>
        </w:rPr>
        <w:t xml:space="preserve"> brought about by the Third Industrial Revolution.</w:t>
      </w:r>
    </w:p>
  </w:footnote>
  <w:footnote w:id="2">
    <w:p w14:paraId="7BC2AC38" w14:textId="6F188A59" w:rsidR="00DA3A9D" w:rsidRPr="002D1738" w:rsidRDefault="00DA3A9D" w:rsidP="00E657B8">
      <w:pPr>
        <w:pStyle w:val="FootnoteText"/>
        <w:rPr>
          <w:sz w:val="18"/>
          <w:szCs w:val="18"/>
          <w:lang w:val="en-US"/>
        </w:rPr>
      </w:pPr>
      <w:r w:rsidRPr="002D1738">
        <w:rPr>
          <w:rStyle w:val="FootnoteReference"/>
          <w:sz w:val="18"/>
          <w:szCs w:val="18"/>
        </w:rPr>
        <w:footnoteRef/>
      </w:r>
      <w:r w:rsidRPr="002D1738">
        <w:rPr>
          <w:sz w:val="18"/>
          <w:szCs w:val="18"/>
        </w:rPr>
        <w:t xml:space="preserve"> Matt Hancock, then Secretary of State for Health, at Davos, 2018. </w:t>
      </w:r>
      <w:hyperlink r:id="rId1" w:history="1">
        <w:r w:rsidRPr="005560EB">
          <w:rPr>
            <w:rStyle w:val="Hyperlink"/>
            <w:sz w:val="18"/>
            <w:szCs w:val="18"/>
          </w:rPr>
          <w:t>https://www.gov.uk/government/speeches/reimagining-policy-making-for-4ir-closing-speech</w:t>
        </w:r>
      </w:hyperlink>
      <w:r>
        <w:rPr>
          <w:sz w:val="18"/>
          <w:szCs w:val="18"/>
        </w:rPr>
        <w:t xml:space="preserve"> </w:t>
      </w:r>
    </w:p>
  </w:footnote>
  <w:footnote w:id="3">
    <w:p w14:paraId="2B660EFF" w14:textId="27B5E9D4" w:rsidR="00DA3A9D" w:rsidRPr="00270816" w:rsidRDefault="00DA3A9D">
      <w:pPr>
        <w:pStyle w:val="FootnoteText"/>
        <w:rPr>
          <w:sz w:val="18"/>
          <w:szCs w:val="18"/>
          <w:lang w:val="en-US"/>
        </w:rPr>
      </w:pPr>
      <w:r w:rsidRPr="00270816">
        <w:rPr>
          <w:rStyle w:val="FootnoteReference"/>
          <w:sz w:val="18"/>
          <w:szCs w:val="18"/>
        </w:rPr>
        <w:footnoteRef/>
      </w:r>
      <w:r w:rsidRPr="00270816">
        <w:rPr>
          <w:sz w:val="18"/>
          <w:szCs w:val="18"/>
        </w:rPr>
        <w:t xml:space="preserve"> </w:t>
      </w:r>
      <w:hyperlink r:id="rId2" w:anchor="sec005" w:history="1">
        <w:r w:rsidRPr="00E76E3D">
          <w:rPr>
            <w:rStyle w:val="Hyperlink"/>
            <w:sz w:val="18"/>
            <w:szCs w:val="18"/>
          </w:rPr>
          <w:t>https://www.emerald.com/insight/content/doi/10.1108/JEET-04-2021-0016/full/html#sec005</w:t>
        </w:r>
      </w:hyperlink>
      <w:r>
        <w:rPr>
          <w:sz w:val="18"/>
          <w:szCs w:val="18"/>
        </w:rPr>
        <w:t xml:space="preserve"> </w:t>
      </w:r>
    </w:p>
  </w:footnote>
  <w:footnote w:id="4">
    <w:p w14:paraId="7655C951" w14:textId="5BF1EC3F" w:rsidR="00DA3A9D" w:rsidRPr="009758B4" w:rsidRDefault="00DA3A9D" w:rsidP="00E657B8">
      <w:pPr>
        <w:pStyle w:val="FootnoteText"/>
        <w:rPr>
          <w:sz w:val="18"/>
          <w:szCs w:val="18"/>
          <w:lang w:val="en-US"/>
        </w:rPr>
      </w:pPr>
      <w:r w:rsidRPr="009758B4">
        <w:rPr>
          <w:rStyle w:val="FootnoteReference"/>
          <w:sz w:val="18"/>
          <w:szCs w:val="18"/>
        </w:rPr>
        <w:footnoteRef/>
      </w:r>
      <w:r w:rsidRPr="009758B4">
        <w:rPr>
          <w:sz w:val="18"/>
          <w:szCs w:val="18"/>
        </w:rPr>
        <w:t xml:space="preserve"> </w:t>
      </w:r>
      <w:hyperlink r:id="rId3" w:history="1">
        <w:r w:rsidRPr="005560EB">
          <w:rPr>
            <w:rStyle w:val="Hyperlink"/>
            <w:sz w:val="18"/>
            <w:szCs w:val="18"/>
          </w:rPr>
          <w:t>https://www.longtermplan.nhs.uk/areas-of-work/digital-transformation/</w:t>
        </w:r>
      </w:hyperlink>
      <w:r>
        <w:rPr>
          <w:sz w:val="18"/>
          <w:szCs w:val="18"/>
        </w:rPr>
        <w:t xml:space="preserve"> </w:t>
      </w:r>
    </w:p>
  </w:footnote>
  <w:footnote w:id="5">
    <w:p w14:paraId="541914B2" w14:textId="448A1ED2" w:rsidR="00DA3A9D" w:rsidRPr="009758B4" w:rsidRDefault="00DA3A9D" w:rsidP="00E657B8">
      <w:pPr>
        <w:pStyle w:val="FootnoteText"/>
        <w:rPr>
          <w:sz w:val="18"/>
          <w:szCs w:val="18"/>
          <w:lang w:val="en-US"/>
        </w:rPr>
      </w:pPr>
      <w:r w:rsidRPr="009758B4">
        <w:rPr>
          <w:rStyle w:val="FootnoteReference"/>
          <w:sz w:val="18"/>
          <w:szCs w:val="18"/>
        </w:rPr>
        <w:footnoteRef/>
      </w:r>
      <w:r w:rsidRPr="009758B4">
        <w:rPr>
          <w:sz w:val="18"/>
          <w:szCs w:val="18"/>
        </w:rPr>
        <w:t xml:space="preserve"> </w:t>
      </w:r>
      <w:r w:rsidRPr="009758B4">
        <w:rPr>
          <w:sz w:val="18"/>
          <w:szCs w:val="18"/>
          <w:lang w:val="en-US"/>
        </w:rPr>
        <w:t xml:space="preserve">See ‘The integrated Care System as a key site for private companies access to patient data.’ </w:t>
      </w:r>
      <w:hyperlink r:id="rId4" w:history="1">
        <w:r w:rsidRPr="009758B4">
          <w:rPr>
            <w:rStyle w:val="Hyperlink"/>
            <w:sz w:val="18"/>
            <w:szCs w:val="18"/>
            <w:lang w:val="en-US"/>
          </w:rPr>
          <w:t>https://keepournhspublic.com/health-data-working-group/</w:t>
        </w:r>
      </w:hyperlink>
      <w:r w:rsidRPr="009758B4">
        <w:rPr>
          <w:sz w:val="18"/>
          <w:szCs w:val="18"/>
          <w:lang w:val="en-US"/>
        </w:rPr>
        <w:t xml:space="preserve"> </w:t>
      </w:r>
    </w:p>
  </w:footnote>
  <w:footnote w:id="6">
    <w:p w14:paraId="613BDCA2" w14:textId="77777777" w:rsidR="00DA3A9D" w:rsidRPr="00223987" w:rsidRDefault="00DA3A9D" w:rsidP="00E657B8">
      <w:pPr>
        <w:rPr>
          <w:i/>
          <w:sz w:val="18"/>
          <w:szCs w:val="18"/>
        </w:rPr>
      </w:pPr>
      <w:r>
        <w:rPr>
          <w:rStyle w:val="FootnoteReference"/>
        </w:rPr>
        <w:footnoteRef/>
      </w:r>
      <w:r>
        <w:t xml:space="preserve"> </w:t>
      </w:r>
      <w:r w:rsidRPr="00223987">
        <w:rPr>
          <w:i/>
          <w:sz w:val="18"/>
          <w:szCs w:val="18"/>
        </w:rPr>
        <w:t>Powerful Patients, Paperless Systems: How new technology can renew the NHS</w:t>
      </w:r>
    </w:p>
    <w:p w14:paraId="508C293D" w14:textId="77777777" w:rsidR="00DA3A9D" w:rsidRPr="00C03601" w:rsidRDefault="00DA3A9D" w:rsidP="00E657B8">
      <w:pPr>
        <w:rPr>
          <w:sz w:val="18"/>
          <w:szCs w:val="18"/>
        </w:rPr>
      </w:pPr>
      <w:r w:rsidRPr="00223987">
        <w:rPr>
          <w:sz w:val="18"/>
          <w:szCs w:val="18"/>
        </w:rPr>
        <w:t>Alan Mak MP, 2018</w:t>
      </w:r>
      <w:r>
        <w:rPr>
          <w:sz w:val="18"/>
          <w:szCs w:val="18"/>
        </w:rPr>
        <w:t>, published by Centre for Policy Studies</w:t>
      </w:r>
    </w:p>
  </w:footnote>
  <w:footnote w:id="7">
    <w:p w14:paraId="2C16E2B3" w14:textId="09B1CAC1" w:rsidR="00DA3A9D" w:rsidRPr="00144674" w:rsidRDefault="00DA3A9D" w:rsidP="00E657B8">
      <w:pPr>
        <w:pStyle w:val="FootnoteText"/>
        <w:rPr>
          <w:lang w:val="en-US"/>
        </w:rPr>
      </w:pPr>
      <w:r w:rsidRPr="00144674">
        <w:rPr>
          <w:rStyle w:val="FootnoteReference"/>
          <w:sz w:val="18"/>
          <w:szCs w:val="18"/>
        </w:rPr>
        <w:footnoteRef/>
      </w:r>
      <w:r w:rsidRPr="00144674">
        <w:rPr>
          <w:sz w:val="18"/>
          <w:szCs w:val="18"/>
        </w:rPr>
        <w:t xml:space="preserve"> See, for example,</w:t>
      </w:r>
      <w:r>
        <w:t xml:space="preserve"> </w:t>
      </w:r>
      <w:hyperlink r:id="rId5" w:history="1">
        <w:r w:rsidRPr="00480D6C">
          <w:rPr>
            <w:rStyle w:val="Hyperlink"/>
            <w:sz w:val="16"/>
            <w:szCs w:val="16"/>
          </w:rPr>
          <w:t>https://www.gov.uk/government/consultations/data-a-new-direction</w:t>
        </w:r>
      </w:hyperlink>
      <w:r>
        <w:rPr>
          <w:rStyle w:val="Hyperlink"/>
          <w:sz w:val="16"/>
          <w:szCs w:val="16"/>
        </w:rPr>
        <w:t xml:space="preserve">; </w:t>
      </w:r>
    </w:p>
  </w:footnote>
  <w:footnote w:id="8">
    <w:p w14:paraId="75F883CC" w14:textId="38FF48FF" w:rsidR="00DA3A9D" w:rsidRPr="009758B4" w:rsidRDefault="00DA3A9D">
      <w:pPr>
        <w:pStyle w:val="FootnoteText"/>
        <w:rPr>
          <w:sz w:val="18"/>
          <w:szCs w:val="18"/>
          <w:lang w:val="en-US"/>
        </w:rPr>
      </w:pPr>
      <w:r w:rsidRPr="009758B4">
        <w:rPr>
          <w:rStyle w:val="FootnoteReference"/>
          <w:sz w:val="18"/>
          <w:szCs w:val="18"/>
        </w:rPr>
        <w:footnoteRef/>
      </w:r>
      <w:r w:rsidRPr="009758B4">
        <w:rPr>
          <w:sz w:val="18"/>
          <w:szCs w:val="18"/>
        </w:rPr>
        <w:t xml:space="preserve"> </w:t>
      </w:r>
      <w:hyperlink r:id="rId6" w:history="1">
        <w:r w:rsidRPr="009758B4">
          <w:rPr>
            <w:rStyle w:val="Hyperlink"/>
            <w:sz w:val="18"/>
            <w:szCs w:val="18"/>
          </w:rPr>
          <w:t>https://swkonp.wordpress.com/2017/06/04/the-truth-about-sustainability-and-transformation-plans/</w:t>
        </w:r>
      </w:hyperlink>
      <w:r w:rsidRPr="009758B4">
        <w:rPr>
          <w:sz w:val="18"/>
          <w:szCs w:val="18"/>
        </w:rPr>
        <w:t xml:space="preserve"> </w:t>
      </w:r>
    </w:p>
  </w:footnote>
  <w:footnote w:id="9">
    <w:p w14:paraId="33124461" w14:textId="78F654FF" w:rsidR="00DA3A9D" w:rsidRPr="009758B4" w:rsidRDefault="00DA3A9D">
      <w:pPr>
        <w:pStyle w:val="FootnoteText"/>
        <w:rPr>
          <w:lang w:val="en-US"/>
        </w:rPr>
      </w:pPr>
      <w:r w:rsidRPr="009758B4">
        <w:rPr>
          <w:rStyle w:val="FootnoteReference"/>
          <w:sz w:val="18"/>
          <w:szCs w:val="18"/>
        </w:rPr>
        <w:footnoteRef/>
      </w:r>
      <w:r w:rsidRPr="009758B4">
        <w:rPr>
          <w:sz w:val="18"/>
          <w:szCs w:val="18"/>
        </w:rPr>
        <w:t xml:space="preserve"> </w:t>
      </w:r>
      <w:r w:rsidRPr="009758B4">
        <w:rPr>
          <w:sz w:val="18"/>
          <w:szCs w:val="18"/>
          <w:lang w:val="en-US"/>
        </w:rPr>
        <w:t>Founder and Chair of the All Party Parliamentary Group on 4I</w:t>
      </w:r>
      <w:r>
        <w:rPr>
          <w:sz w:val="18"/>
          <w:szCs w:val="18"/>
          <w:lang w:val="en-US"/>
        </w:rPr>
        <w:t>R</w:t>
      </w:r>
      <w:r w:rsidRPr="009758B4">
        <w:rPr>
          <w:sz w:val="18"/>
          <w:szCs w:val="18"/>
          <w:lang w:val="en-US"/>
        </w:rPr>
        <w:t xml:space="preserve"> (now defunct)</w:t>
      </w:r>
      <w:r>
        <w:rPr>
          <w:sz w:val="18"/>
          <w:szCs w:val="18"/>
          <w:lang w:val="en-US"/>
        </w:rPr>
        <w:t>.</w:t>
      </w:r>
    </w:p>
  </w:footnote>
  <w:footnote w:id="10">
    <w:p w14:paraId="7D4A204F" w14:textId="77777777" w:rsidR="00DA3A9D" w:rsidRPr="00777972" w:rsidRDefault="00DA3A9D" w:rsidP="00E657B8">
      <w:pPr>
        <w:pStyle w:val="FootnoteText"/>
        <w:rPr>
          <w:sz w:val="18"/>
          <w:szCs w:val="18"/>
          <w:lang w:val="en-US"/>
        </w:rPr>
      </w:pPr>
      <w:r w:rsidRPr="00777972">
        <w:rPr>
          <w:rStyle w:val="FootnoteReference"/>
          <w:sz w:val="18"/>
          <w:szCs w:val="18"/>
        </w:rPr>
        <w:footnoteRef/>
      </w:r>
      <w:r w:rsidRPr="00777972">
        <w:rPr>
          <w:sz w:val="18"/>
          <w:szCs w:val="18"/>
        </w:rPr>
        <w:t xml:space="preserve"> The FEG is a group of Conservative MPs concerned with recasting the argument about free enterprise for a new age, backed by the Institute of Economic Affairs</w:t>
      </w:r>
    </w:p>
  </w:footnote>
  <w:footnote w:id="11">
    <w:p w14:paraId="1FC669CB" w14:textId="77777777" w:rsidR="00DA3A9D" w:rsidRPr="00777972" w:rsidRDefault="00DA3A9D" w:rsidP="00E657B8">
      <w:pPr>
        <w:pStyle w:val="FootnoteText"/>
        <w:rPr>
          <w:sz w:val="18"/>
          <w:szCs w:val="18"/>
          <w:lang w:val="en-US"/>
        </w:rPr>
      </w:pPr>
      <w:r w:rsidRPr="00777972">
        <w:rPr>
          <w:rStyle w:val="FootnoteReference"/>
          <w:sz w:val="18"/>
          <w:szCs w:val="18"/>
        </w:rPr>
        <w:footnoteRef/>
      </w:r>
      <w:r w:rsidRPr="00777972">
        <w:rPr>
          <w:sz w:val="18"/>
          <w:szCs w:val="18"/>
        </w:rPr>
        <w:t xml:space="preserve"> Alan Mak M.P. and the Free Enterprise Group. </w:t>
      </w:r>
      <w:r w:rsidRPr="00777972">
        <w:rPr>
          <w:i/>
          <w:sz w:val="18"/>
          <w:szCs w:val="18"/>
        </w:rPr>
        <w:t>Masters of the Revolution: Why the Fourth Industrial Revolution should be at the heart of Britain’s new Industrial Strategy</w:t>
      </w:r>
      <w:r w:rsidRPr="00777972">
        <w:rPr>
          <w:sz w:val="18"/>
          <w:szCs w:val="18"/>
        </w:rPr>
        <w:t xml:space="preserve">. November 2016, </w:t>
      </w:r>
      <w:hyperlink r:id="rId7" w:history="1">
        <w:r w:rsidRPr="00777972">
          <w:rPr>
            <w:rStyle w:val="Hyperlink"/>
            <w:sz w:val="18"/>
            <w:szCs w:val="18"/>
          </w:rPr>
          <w:t>https://www.alanmak.org.uk/sites/www.alanmak.org.uk/files/2016-11/Alan%20Mak%20MP%20-%20FEG%20-%20Masters%20of%20the%20Revolution%20-%204IR%20Report.pdf</w:t>
        </w:r>
      </w:hyperlink>
      <w:r w:rsidRPr="00777972">
        <w:rPr>
          <w:sz w:val="18"/>
          <w:szCs w:val="18"/>
        </w:rPr>
        <w:t xml:space="preserve"> </w:t>
      </w:r>
    </w:p>
  </w:footnote>
  <w:footnote w:id="12">
    <w:p w14:paraId="19D54439" w14:textId="77777777" w:rsidR="00DA3A9D" w:rsidRPr="007039F2" w:rsidRDefault="00DA3A9D" w:rsidP="00E657B8">
      <w:pPr>
        <w:rPr>
          <w:rFonts w:ascii="Times New Roman" w:eastAsia="Times New Roman" w:hAnsi="Times New Roman" w:cs="Times New Roman"/>
          <w:sz w:val="18"/>
          <w:szCs w:val="18"/>
        </w:rPr>
      </w:pPr>
      <w:r w:rsidRPr="00073906">
        <w:rPr>
          <w:rStyle w:val="FootnoteReference"/>
          <w:sz w:val="18"/>
          <w:szCs w:val="18"/>
        </w:rPr>
        <w:footnoteRef/>
      </w:r>
      <w:r w:rsidRPr="00073906">
        <w:rPr>
          <w:sz w:val="18"/>
          <w:szCs w:val="18"/>
        </w:rPr>
        <w:t xml:space="preserve"> </w:t>
      </w:r>
      <w:r w:rsidRPr="00073906">
        <w:rPr>
          <w:sz w:val="18"/>
          <w:szCs w:val="18"/>
          <w:lang w:val="en-US"/>
        </w:rPr>
        <w:t xml:space="preserve">The WEF describes itself these days as “the international </w:t>
      </w:r>
      <w:r>
        <w:rPr>
          <w:sz w:val="18"/>
          <w:szCs w:val="18"/>
          <w:lang w:val="en-US"/>
        </w:rPr>
        <w:t>organis</w:t>
      </w:r>
      <w:r w:rsidRPr="00073906">
        <w:rPr>
          <w:sz w:val="18"/>
          <w:szCs w:val="18"/>
          <w:lang w:val="en-US"/>
        </w:rPr>
        <w:t>ation for public-private coop</w:t>
      </w:r>
      <w:r>
        <w:rPr>
          <w:sz w:val="18"/>
          <w:szCs w:val="18"/>
          <w:lang w:val="en-US"/>
        </w:rPr>
        <w:t xml:space="preserve">eration”: </w:t>
      </w:r>
      <w:r w:rsidRPr="00073906">
        <w:rPr>
          <w:sz w:val="18"/>
          <w:szCs w:val="18"/>
          <w:lang w:val="en-US"/>
        </w:rPr>
        <w:t>not so long ago was more up-front</w:t>
      </w:r>
      <w:r>
        <w:rPr>
          <w:sz w:val="18"/>
          <w:szCs w:val="18"/>
          <w:lang w:val="en-US"/>
        </w:rPr>
        <w:t>,</w:t>
      </w:r>
      <w:r w:rsidRPr="00073906">
        <w:rPr>
          <w:sz w:val="18"/>
          <w:szCs w:val="18"/>
          <w:lang w:val="en-US"/>
        </w:rPr>
        <w:t xml:space="preserve"> acknowledging that it </w:t>
      </w:r>
      <w:r w:rsidRPr="00073906">
        <w:rPr>
          <w:rFonts w:ascii="Georgia" w:eastAsia="Times New Roman" w:hAnsi="Georgia" w:cs="Times New Roman"/>
          <w:color w:val="333333"/>
          <w:sz w:val="18"/>
          <w:szCs w:val="18"/>
          <w:shd w:val="clear" w:color="auto" w:fill="FFFFFF"/>
        </w:rPr>
        <w:t>provided a platform for the world’s leading 1,000 companies.</w:t>
      </w:r>
    </w:p>
  </w:footnote>
  <w:footnote w:id="13">
    <w:p w14:paraId="25A71061" w14:textId="32C8D7D3" w:rsidR="00DA3A9D" w:rsidRPr="002D1738" w:rsidRDefault="00DA3A9D" w:rsidP="00E657B8">
      <w:pPr>
        <w:pStyle w:val="FootnoteText"/>
        <w:rPr>
          <w:sz w:val="18"/>
          <w:szCs w:val="18"/>
          <w:lang w:val="en-US"/>
        </w:rPr>
      </w:pPr>
      <w:r w:rsidRPr="002D1738">
        <w:rPr>
          <w:rStyle w:val="FootnoteReference"/>
          <w:sz w:val="18"/>
          <w:szCs w:val="18"/>
        </w:rPr>
        <w:footnoteRef/>
      </w:r>
      <w:r w:rsidRPr="002D1738">
        <w:rPr>
          <w:sz w:val="18"/>
          <w:szCs w:val="18"/>
        </w:rPr>
        <w:t xml:space="preserve"> </w:t>
      </w:r>
      <w:hyperlink r:id="rId8" w:history="1">
        <w:r w:rsidRPr="005560EB">
          <w:rPr>
            <w:rStyle w:val="Hyperlink"/>
            <w:sz w:val="18"/>
            <w:szCs w:val="18"/>
          </w:rPr>
          <w:t>https://www.weforum.org/agenda/2021/01/klaus-schwab-on-what-is-stakeholder-capitalism-history-relevance/</w:t>
        </w:r>
      </w:hyperlink>
      <w:r>
        <w:rPr>
          <w:sz w:val="18"/>
          <w:szCs w:val="18"/>
        </w:rPr>
        <w:t xml:space="preserve"> </w:t>
      </w:r>
    </w:p>
  </w:footnote>
  <w:footnote w:id="14">
    <w:p w14:paraId="152C32A1" w14:textId="53B473E0" w:rsidR="00DA3A9D" w:rsidRPr="00CC12F5" w:rsidRDefault="00DA3A9D" w:rsidP="00E657B8">
      <w:pPr>
        <w:pStyle w:val="FootnoteText"/>
        <w:rPr>
          <w:sz w:val="18"/>
          <w:szCs w:val="18"/>
          <w:lang w:val="en-US"/>
        </w:rPr>
      </w:pPr>
      <w:r w:rsidRPr="00CC12F5">
        <w:rPr>
          <w:rStyle w:val="FootnoteReference"/>
          <w:sz w:val="18"/>
          <w:szCs w:val="18"/>
        </w:rPr>
        <w:footnoteRef/>
      </w:r>
      <w:r w:rsidRPr="00CC12F5">
        <w:rPr>
          <w:sz w:val="18"/>
          <w:szCs w:val="18"/>
        </w:rPr>
        <w:t xml:space="preserve"> </w:t>
      </w:r>
      <w:hyperlink r:id="rId9" w:history="1">
        <w:r w:rsidRPr="005560EB">
          <w:rPr>
            <w:rStyle w:val="Hyperlink"/>
            <w:sz w:val="18"/>
            <w:szCs w:val="18"/>
          </w:rPr>
          <w:t>https://www.europereloaded.com/klaus-schwab-and-his-great-fascist-reset/</w:t>
        </w:r>
      </w:hyperlink>
      <w:r>
        <w:rPr>
          <w:sz w:val="18"/>
          <w:szCs w:val="18"/>
        </w:rPr>
        <w:t xml:space="preserve"> </w:t>
      </w:r>
    </w:p>
  </w:footnote>
  <w:footnote w:id="15">
    <w:p w14:paraId="5B9F18B6" w14:textId="01296D05" w:rsidR="00DA3A9D" w:rsidRPr="00EA2555" w:rsidRDefault="00DA3A9D" w:rsidP="00E657B8">
      <w:pPr>
        <w:pStyle w:val="FootnoteText"/>
        <w:rPr>
          <w:lang w:val="en-US"/>
        </w:rPr>
      </w:pPr>
      <w:r w:rsidRPr="0092711F">
        <w:rPr>
          <w:rStyle w:val="FootnoteReference"/>
          <w:sz w:val="18"/>
          <w:szCs w:val="18"/>
        </w:rPr>
        <w:footnoteRef/>
      </w:r>
      <w:r>
        <w:t xml:space="preserve"> </w:t>
      </w:r>
      <w:hyperlink r:id="rId10" w:history="1">
        <w:r w:rsidRPr="0042723C">
          <w:rPr>
            <w:rStyle w:val="Hyperlink"/>
            <w:sz w:val="18"/>
            <w:szCs w:val="18"/>
          </w:rPr>
          <w:t>https://www3.weforum.org/docs/WEF_Agile_Governance_Reimagining_Policy-making_4IR_report.pdf</w:t>
        </w:r>
      </w:hyperlink>
      <w:r>
        <w:rPr>
          <w:rStyle w:val="Hyperlink"/>
          <w:sz w:val="18"/>
          <w:szCs w:val="18"/>
        </w:rPr>
        <w:t xml:space="preserve">, </w:t>
      </w:r>
      <w:r w:rsidRPr="00351352">
        <w:rPr>
          <w:rStyle w:val="Hyperlink"/>
          <w:color w:val="auto"/>
          <w:sz w:val="18"/>
          <w:szCs w:val="18"/>
          <w:u w:val="none"/>
        </w:rPr>
        <w:t>January 2018</w:t>
      </w:r>
    </w:p>
  </w:footnote>
  <w:footnote w:id="16">
    <w:p w14:paraId="0183F03D" w14:textId="77777777" w:rsidR="00DA3A9D" w:rsidRPr="00ED322C" w:rsidRDefault="00DA3A9D" w:rsidP="00E657B8">
      <w:pPr>
        <w:pStyle w:val="FootnoteText"/>
        <w:rPr>
          <w:lang w:val="en-US"/>
        </w:rPr>
      </w:pPr>
      <w:r w:rsidRPr="00ED322C">
        <w:rPr>
          <w:rStyle w:val="FootnoteReference"/>
          <w:sz w:val="18"/>
          <w:szCs w:val="18"/>
        </w:rPr>
        <w:footnoteRef/>
      </w:r>
      <w:r w:rsidRPr="00ED322C">
        <w:rPr>
          <w:sz w:val="18"/>
          <w:szCs w:val="18"/>
        </w:rPr>
        <w:t xml:space="preserve"> ibid, p6.</w:t>
      </w:r>
    </w:p>
  </w:footnote>
  <w:footnote w:id="17">
    <w:p w14:paraId="5E71D778" w14:textId="3AFA1CFE" w:rsidR="00DA3A9D" w:rsidRPr="00242AEE" w:rsidRDefault="00DA3A9D">
      <w:pPr>
        <w:pStyle w:val="FootnoteText"/>
        <w:rPr>
          <w:sz w:val="18"/>
          <w:szCs w:val="18"/>
          <w:lang w:val="en-US"/>
        </w:rPr>
      </w:pPr>
      <w:r w:rsidRPr="00242AEE">
        <w:rPr>
          <w:rStyle w:val="FootnoteReference"/>
          <w:sz w:val="18"/>
          <w:szCs w:val="18"/>
        </w:rPr>
        <w:footnoteRef/>
      </w:r>
      <w:r w:rsidRPr="00242AEE">
        <w:rPr>
          <w:sz w:val="18"/>
          <w:szCs w:val="18"/>
        </w:rPr>
        <w:t xml:space="preserve"> </w:t>
      </w:r>
      <w:r w:rsidRPr="00242AEE">
        <w:rPr>
          <w:sz w:val="18"/>
          <w:szCs w:val="18"/>
          <w:lang w:val="en-US"/>
        </w:rPr>
        <w:t>ibid, p5.</w:t>
      </w:r>
    </w:p>
  </w:footnote>
  <w:footnote w:id="18">
    <w:p w14:paraId="6D1FD0D1" w14:textId="7D98E2CE" w:rsidR="00DA3A9D" w:rsidRPr="00F67ED7" w:rsidRDefault="00DA3A9D" w:rsidP="00F67ED7">
      <w:pPr>
        <w:pStyle w:val="NormalWeb"/>
        <w:spacing w:before="0" w:beforeAutospacing="0" w:after="0" w:afterAutospacing="0"/>
        <w:rPr>
          <w:rFonts w:ascii="HelveticaNeueLTPro" w:hAnsi="HelveticaNeueLTPro" w:hint="eastAsia"/>
          <w:color w:val="262626"/>
          <w:sz w:val="18"/>
          <w:szCs w:val="18"/>
        </w:rPr>
      </w:pPr>
      <w:r>
        <w:rPr>
          <w:rStyle w:val="FootnoteReference"/>
        </w:rPr>
        <w:footnoteRef/>
      </w:r>
      <w:r>
        <w:t xml:space="preserve"> </w:t>
      </w:r>
      <w:r>
        <w:rPr>
          <w:lang w:val="en-US"/>
        </w:rPr>
        <w:t xml:space="preserve">ibid, p11, citing </w:t>
      </w:r>
      <w:r>
        <w:rPr>
          <w:rFonts w:ascii="HelveticaNeueLTPro" w:hAnsi="HelveticaNeueLTPro"/>
          <w:color w:val="262626"/>
        </w:rPr>
        <w:t xml:space="preserve">G. Hadfield, </w:t>
      </w:r>
      <w:r>
        <w:rPr>
          <w:rFonts w:ascii="HelveticaNeueLTPro" w:hAnsi="HelveticaNeueLTPro"/>
          <w:i/>
          <w:iCs/>
          <w:color w:val="262626"/>
        </w:rPr>
        <w:t>Rules for a Flat World: Why Humans Invented Law and How to Reinvent It for a Complex Global Economy</w:t>
      </w:r>
      <w:r>
        <w:rPr>
          <w:rFonts w:ascii="HelveticaNeueLTPro" w:hAnsi="HelveticaNeueLTPro"/>
          <w:color w:val="262626"/>
        </w:rPr>
        <w:t xml:space="preserve">, </w:t>
      </w:r>
      <w:r w:rsidRPr="00F67ED7">
        <w:rPr>
          <w:rFonts w:ascii="HelveticaNeueLTPro" w:hAnsi="HelveticaNeueLTPro"/>
          <w:color w:val="262626"/>
          <w:sz w:val="18"/>
          <w:szCs w:val="18"/>
        </w:rPr>
        <w:t xml:space="preserve">Oxford University Press (2016) </w:t>
      </w:r>
    </w:p>
  </w:footnote>
  <w:footnote w:id="19">
    <w:p w14:paraId="5ED85016" w14:textId="0B4A8FBF" w:rsidR="00DA3A9D" w:rsidRPr="00D5483D" w:rsidRDefault="00DA3A9D">
      <w:pPr>
        <w:pStyle w:val="FootnoteText"/>
        <w:rPr>
          <w:sz w:val="18"/>
          <w:szCs w:val="18"/>
          <w:lang w:val="en-US"/>
        </w:rPr>
      </w:pPr>
      <w:r w:rsidRPr="00D5483D">
        <w:rPr>
          <w:rStyle w:val="FootnoteReference"/>
          <w:sz w:val="18"/>
          <w:szCs w:val="18"/>
        </w:rPr>
        <w:footnoteRef/>
      </w:r>
      <w:r w:rsidRPr="00D5483D">
        <w:rPr>
          <w:sz w:val="18"/>
          <w:szCs w:val="18"/>
        </w:rPr>
        <w:t xml:space="preserve"> </w:t>
      </w:r>
      <w:hyperlink r:id="rId11" w:history="1">
        <w:r w:rsidRPr="00D5483D">
          <w:rPr>
            <w:rStyle w:val="Hyperlink"/>
            <w:sz w:val="18"/>
            <w:szCs w:val="18"/>
          </w:rPr>
          <w:t>https://www3.weforum.org/docs/WEF_Agile_Regulation_for_the_Fourth_Industrial_Revolution_2020.pdf</w:t>
        </w:r>
      </w:hyperlink>
    </w:p>
  </w:footnote>
  <w:footnote w:id="20">
    <w:p w14:paraId="5FA91955" w14:textId="77777777" w:rsidR="00DA3A9D" w:rsidRPr="00AE41CD" w:rsidRDefault="00DA3A9D" w:rsidP="00712005">
      <w:pPr>
        <w:pStyle w:val="FootnoteText"/>
        <w:rPr>
          <w:sz w:val="18"/>
          <w:szCs w:val="18"/>
          <w:lang w:val="en-US"/>
        </w:rPr>
      </w:pPr>
      <w:r w:rsidRPr="00AE41CD">
        <w:rPr>
          <w:rStyle w:val="FootnoteReference"/>
          <w:sz w:val="18"/>
          <w:szCs w:val="18"/>
        </w:rPr>
        <w:footnoteRef/>
      </w:r>
      <w:r w:rsidRPr="00AE41CD">
        <w:rPr>
          <w:sz w:val="18"/>
          <w:szCs w:val="18"/>
        </w:rPr>
        <w:t xml:space="preserve"> </w:t>
      </w:r>
      <w:hyperlink r:id="rId12" w:history="1">
        <w:r w:rsidRPr="005560EB">
          <w:rPr>
            <w:rStyle w:val="Hyperlink"/>
            <w:sz w:val="18"/>
            <w:szCs w:val="18"/>
          </w:rPr>
          <w:t>https://swkonp.wordpress.com/2017/06/04/the-truth-about-sustainability-and-transformation-plans/</w:t>
        </w:r>
      </w:hyperlink>
      <w:r>
        <w:rPr>
          <w:sz w:val="18"/>
          <w:szCs w:val="18"/>
        </w:rPr>
        <w:t xml:space="preserve"> </w:t>
      </w:r>
    </w:p>
  </w:footnote>
  <w:footnote w:id="21">
    <w:p w14:paraId="6CD20D94" w14:textId="4142A58D" w:rsidR="00DA3A9D" w:rsidRPr="00D5483D" w:rsidRDefault="00DA3A9D">
      <w:pPr>
        <w:pStyle w:val="FootnoteText"/>
        <w:rPr>
          <w:sz w:val="18"/>
          <w:szCs w:val="18"/>
          <w:lang w:val="en-US"/>
        </w:rPr>
      </w:pPr>
      <w:r w:rsidRPr="00D5483D">
        <w:rPr>
          <w:rStyle w:val="FootnoteReference"/>
          <w:sz w:val="18"/>
          <w:szCs w:val="18"/>
        </w:rPr>
        <w:footnoteRef/>
      </w:r>
      <w:r w:rsidRPr="00D5483D">
        <w:rPr>
          <w:sz w:val="18"/>
          <w:szCs w:val="18"/>
        </w:rPr>
        <w:t xml:space="preserve"> </w:t>
      </w:r>
      <w:hyperlink r:id="rId13" w:history="1">
        <w:r w:rsidRPr="00D5483D">
          <w:rPr>
            <w:rStyle w:val="Hyperlink"/>
            <w:sz w:val="18"/>
            <w:szCs w:val="18"/>
          </w:rPr>
          <w:t>https://www.gov.uk/government/news/uk-and-world-economic-forum-to-lead-regulation-revolution-to-foster-industries-of-the-future</w:t>
        </w:r>
      </w:hyperlink>
      <w:r w:rsidRPr="00D5483D">
        <w:rPr>
          <w:sz w:val="18"/>
          <w:szCs w:val="18"/>
        </w:rPr>
        <w:t xml:space="preserve"> </w:t>
      </w:r>
    </w:p>
  </w:footnote>
  <w:footnote w:id="22">
    <w:p w14:paraId="702F09D1" w14:textId="3568ED79" w:rsidR="00DA3A9D" w:rsidRPr="008F1A89" w:rsidRDefault="00DA3A9D">
      <w:pPr>
        <w:pStyle w:val="FootnoteText"/>
        <w:rPr>
          <w:sz w:val="18"/>
          <w:szCs w:val="18"/>
          <w:lang w:val="en-US"/>
        </w:rPr>
      </w:pPr>
      <w:r w:rsidRPr="008F1A89">
        <w:rPr>
          <w:rStyle w:val="FootnoteReference"/>
          <w:sz w:val="18"/>
          <w:szCs w:val="18"/>
        </w:rPr>
        <w:footnoteRef/>
      </w:r>
      <w:r w:rsidRPr="008F1A89">
        <w:rPr>
          <w:sz w:val="18"/>
          <w:szCs w:val="18"/>
        </w:rPr>
        <w:t xml:space="preserve"> </w:t>
      </w:r>
      <w:hyperlink r:id="rId14" w:history="1">
        <w:r w:rsidRPr="00280F18">
          <w:rPr>
            <w:rStyle w:val="Hyperlink"/>
            <w:sz w:val="18"/>
            <w:szCs w:val="18"/>
          </w:rPr>
          <w:t>https://www.gov.uk/government/publications/regulation-for-the-fourth-industrial-revolution/regulation-for-the-fourth-industrial-revolution</w:t>
        </w:r>
      </w:hyperlink>
      <w:r>
        <w:rPr>
          <w:sz w:val="18"/>
          <w:szCs w:val="18"/>
        </w:rPr>
        <w:t xml:space="preserve"> </w:t>
      </w:r>
    </w:p>
  </w:footnote>
  <w:footnote w:id="23">
    <w:p w14:paraId="6A433D65" w14:textId="38D53CD3" w:rsidR="00DA3A9D" w:rsidRPr="00F11C72" w:rsidRDefault="00DA3A9D">
      <w:pPr>
        <w:pStyle w:val="FootnoteText"/>
        <w:rPr>
          <w:lang w:val="en-US"/>
        </w:rPr>
      </w:pPr>
      <w:r>
        <w:rPr>
          <w:rStyle w:val="FootnoteReference"/>
        </w:rPr>
        <w:footnoteRef/>
      </w:r>
      <w:r>
        <w:t xml:space="preserve"> </w:t>
      </w:r>
      <w:r w:rsidRPr="001A241B">
        <w:rPr>
          <w:sz w:val="18"/>
          <w:szCs w:val="18"/>
          <w:lang w:val="en-US"/>
        </w:rPr>
        <w:t xml:space="preserve">Outcome focused regulation, also called goal focused, principles-based, or performance regulation involves a focus on the achievement of ‘real world’ outcomes for citizens and the environment: “it defines high level goals or outcomes that businesses’ actions much achieve using their own judgment”, rather than prescriptive rules that define in advance exactly </w:t>
      </w:r>
      <w:r>
        <w:rPr>
          <w:sz w:val="18"/>
          <w:szCs w:val="18"/>
          <w:lang w:val="en-US"/>
        </w:rPr>
        <w:t>what businesses can</w:t>
      </w:r>
      <w:r w:rsidRPr="001A241B">
        <w:rPr>
          <w:sz w:val="18"/>
          <w:szCs w:val="18"/>
          <w:lang w:val="en-US"/>
        </w:rPr>
        <w:t xml:space="preserve"> and can’t do.</w:t>
      </w:r>
    </w:p>
  </w:footnote>
  <w:footnote w:id="24">
    <w:p w14:paraId="67756332" w14:textId="19F153C5" w:rsidR="00DA3A9D" w:rsidRPr="00DC04F6" w:rsidRDefault="00DA3A9D" w:rsidP="00BE1FE3">
      <w:pPr>
        <w:pStyle w:val="FootnoteText"/>
        <w:rPr>
          <w:lang w:val="en-US"/>
        </w:rPr>
      </w:pPr>
      <w:r w:rsidRPr="00DC04F6">
        <w:rPr>
          <w:rStyle w:val="FootnoteReference"/>
          <w:sz w:val="18"/>
          <w:szCs w:val="18"/>
        </w:rPr>
        <w:footnoteRef/>
      </w:r>
      <w:hyperlink r:id="rId15" w:history="1">
        <w:r w:rsidRPr="00480D6C">
          <w:rPr>
            <w:rStyle w:val="Hyperlink"/>
            <w:sz w:val="16"/>
            <w:szCs w:val="16"/>
          </w:rPr>
          <w:t>https://assets.publishing.service.gov.uk/government/uploads/system/uploads/attachment_data/file/994125/FINAL_TIGRR_REPORT__1_.pdf</w:t>
        </w:r>
      </w:hyperlink>
      <w:r w:rsidRPr="00480D6C">
        <w:rPr>
          <w:sz w:val="16"/>
          <w:szCs w:val="16"/>
        </w:rPr>
        <w:t xml:space="preserve"> </w:t>
      </w:r>
      <w:r>
        <w:rPr>
          <w:sz w:val="16"/>
          <w:szCs w:val="16"/>
        </w:rPr>
        <w:t xml:space="preserve"> </w:t>
      </w:r>
      <w:r w:rsidRPr="00BE1FE3">
        <w:rPr>
          <w:sz w:val="18"/>
          <w:szCs w:val="18"/>
        </w:rPr>
        <w:t>co-</w:t>
      </w:r>
      <w:r>
        <w:rPr>
          <w:sz w:val="18"/>
          <w:szCs w:val="18"/>
        </w:rPr>
        <w:t xml:space="preserve">authored by George Freeman, </w:t>
      </w:r>
      <w:r w:rsidRPr="00BE1FE3">
        <w:rPr>
          <w:sz w:val="18"/>
          <w:szCs w:val="18"/>
        </w:rPr>
        <w:t>Iain Duncan Smith and Theresa Villiers</w:t>
      </w:r>
      <w:r>
        <w:rPr>
          <w:sz w:val="18"/>
          <w:szCs w:val="18"/>
        </w:rPr>
        <w:t>,</w:t>
      </w:r>
      <w:r w:rsidRPr="00BE1FE3">
        <w:rPr>
          <w:sz w:val="18"/>
          <w:szCs w:val="18"/>
        </w:rPr>
        <w:t xml:space="preserve"> </w:t>
      </w:r>
      <w:r>
        <w:rPr>
          <w:sz w:val="16"/>
          <w:szCs w:val="16"/>
        </w:rPr>
        <w:t xml:space="preserve">May 2021  </w:t>
      </w:r>
    </w:p>
  </w:footnote>
  <w:footnote w:id="25">
    <w:p w14:paraId="371304D2" w14:textId="77777777" w:rsidR="00DA3A9D" w:rsidRPr="00DC04F6" w:rsidRDefault="00DA3A9D" w:rsidP="00625FAF">
      <w:pPr>
        <w:pStyle w:val="FootnoteText"/>
        <w:rPr>
          <w:lang w:val="en-US"/>
        </w:rPr>
      </w:pPr>
      <w:r w:rsidRPr="00DC04F6">
        <w:rPr>
          <w:rStyle w:val="FootnoteReference"/>
          <w:sz w:val="18"/>
          <w:szCs w:val="18"/>
        </w:rPr>
        <w:footnoteRef/>
      </w:r>
      <w:r w:rsidRPr="00DC04F6">
        <w:rPr>
          <w:sz w:val="18"/>
          <w:szCs w:val="18"/>
        </w:rPr>
        <w:t xml:space="preserve"> </w:t>
      </w:r>
      <w:hyperlink r:id="rId16" w:history="1">
        <w:r w:rsidRPr="00480D6C">
          <w:rPr>
            <w:rStyle w:val="Hyperlink"/>
            <w:sz w:val="16"/>
            <w:szCs w:val="16"/>
          </w:rPr>
          <w:t>https://www.gov.uk/government/consultations/data-a-new-direction</w:t>
        </w:r>
      </w:hyperlink>
    </w:p>
  </w:footnote>
  <w:footnote w:id="26">
    <w:p w14:paraId="55CE4EDB" w14:textId="0E291912" w:rsidR="00DA3A9D" w:rsidRPr="00712005" w:rsidRDefault="00DA3A9D">
      <w:pPr>
        <w:pStyle w:val="FootnoteText"/>
        <w:rPr>
          <w:sz w:val="18"/>
          <w:szCs w:val="18"/>
          <w:lang w:val="en-US"/>
        </w:rPr>
      </w:pPr>
      <w:r w:rsidRPr="00712005">
        <w:rPr>
          <w:rStyle w:val="FootnoteReference"/>
          <w:sz w:val="18"/>
          <w:szCs w:val="18"/>
        </w:rPr>
        <w:footnoteRef/>
      </w:r>
      <w:r w:rsidRPr="00712005">
        <w:rPr>
          <w:sz w:val="18"/>
          <w:szCs w:val="18"/>
        </w:rPr>
        <w:t xml:space="preserve"> The Accountability Framework is used by organisations to demonstrate that the policies and measures they have in place to protect individual’s privacy</w:t>
      </w:r>
      <w:r>
        <w:rPr>
          <w:sz w:val="18"/>
          <w:szCs w:val="18"/>
        </w:rPr>
        <w:t>.</w:t>
      </w:r>
    </w:p>
  </w:footnote>
  <w:footnote w:id="27">
    <w:p w14:paraId="6306EDC7" w14:textId="5820DBFE" w:rsidR="00DA3A9D" w:rsidRPr="00625FAF" w:rsidRDefault="00DA3A9D">
      <w:pPr>
        <w:pStyle w:val="FootnoteText"/>
        <w:rPr>
          <w:sz w:val="18"/>
          <w:szCs w:val="18"/>
          <w:lang w:val="en-US"/>
        </w:rPr>
      </w:pPr>
      <w:r w:rsidRPr="00625FAF">
        <w:rPr>
          <w:rStyle w:val="FootnoteReference"/>
          <w:sz w:val="18"/>
          <w:szCs w:val="18"/>
        </w:rPr>
        <w:footnoteRef/>
      </w:r>
      <w:r w:rsidRPr="00625FAF">
        <w:rPr>
          <w:sz w:val="18"/>
          <w:szCs w:val="18"/>
        </w:rPr>
        <w:t xml:space="preserve"> </w:t>
      </w:r>
      <w:r w:rsidRPr="00625FAF">
        <w:rPr>
          <w:i/>
          <w:sz w:val="18"/>
          <w:szCs w:val="18"/>
        </w:rPr>
        <w:t>Digital Regulation: Driving growth and unlocking regulation</w:t>
      </w:r>
      <w:r w:rsidRPr="00625FAF">
        <w:rPr>
          <w:sz w:val="18"/>
          <w:szCs w:val="18"/>
        </w:rPr>
        <w:t xml:space="preserve">, </w:t>
      </w:r>
      <w:hyperlink r:id="rId17" w:history="1">
        <w:r w:rsidRPr="00625FAF">
          <w:rPr>
            <w:rStyle w:val="Hyperlink"/>
            <w:sz w:val="18"/>
            <w:szCs w:val="18"/>
            <w:lang w:val="en-US"/>
          </w:rPr>
          <w:t>https://www.gov.uk/government/publications/digital-regulation-driving-growth-and-unlocking-innovation/digital-regulation-driving-growth-and-unlocking-innovation</w:t>
        </w:r>
      </w:hyperlink>
      <w:r w:rsidRPr="00625FAF">
        <w:rPr>
          <w:sz w:val="18"/>
          <w:szCs w:val="18"/>
          <w:lang w:val="en-US"/>
        </w:rPr>
        <w:t xml:space="preserve">  March 2022.</w:t>
      </w:r>
      <w:r w:rsidRPr="004362A2">
        <w:t xml:space="preserve"> </w:t>
      </w:r>
      <w:hyperlink r:id="rId18" w:history="1">
        <w:r w:rsidRPr="0042723C">
          <w:rPr>
            <w:rStyle w:val="Hyperlink"/>
            <w:sz w:val="18"/>
            <w:szCs w:val="18"/>
          </w:rPr>
          <w:t>https://www3.weforum.org/docs/WEF_Agile_Governance_Reimagining_Policy-making_4IR_report.pdf</w:t>
        </w:r>
      </w:hyperlink>
    </w:p>
  </w:footnote>
  <w:footnote w:id="28">
    <w:p w14:paraId="7A256123" w14:textId="3576F4AA" w:rsidR="00DA3A9D" w:rsidRPr="0038676C" w:rsidRDefault="00DA3A9D">
      <w:pPr>
        <w:pStyle w:val="FootnoteText"/>
        <w:rPr>
          <w:sz w:val="18"/>
          <w:szCs w:val="18"/>
          <w:lang w:val="en-US"/>
        </w:rPr>
      </w:pPr>
      <w:r w:rsidRPr="0038676C">
        <w:rPr>
          <w:rStyle w:val="FootnoteReference"/>
          <w:sz w:val="18"/>
          <w:szCs w:val="18"/>
        </w:rPr>
        <w:footnoteRef/>
      </w:r>
      <w:r w:rsidRPr="0038676C">
        <w:rPr>
          <w:sz w:val="18"/>
          <w:szCs w:val="18"/>
        </w:rPr>
        <w:t xml:space="preserve"> </w:t>
      </w:r>
      <w:hyperlink r:id="rId19" w:anchor="sec005" w:history="1">
        <w:r w:rsidRPr="00E76E3D">
          <w:rPr>
            <w:rStyle w:val="Hyperlink"/>
            <w:sz w:val="18"/>
            <w:szCs w:val="18"/>
          </w:rPr>
          <w:t>https://www.emerald.com/insight/content/doi/10.1108/JEET-04-2021-0016/full/html#sec005</w:t>
        </w:r>
      </w:hyperlink>
      <w:r>
        <w:rPr>
          <w:sz w:val="18"/>
          <w:szCs w:val="18"/>
        </w:rPr>
        <w:t xml:space="preserve"> </w:t>
      </w:r>
    </w:p>
  </w:footnote>
  <w:footnote w:id="29">
    <w:p w14:paraId="589F4A42" w14:textId="77777777" w:rsidR="00DA3A9D" w:rsidRPr="00383686" w:rsidRDefault="00DA3A9D" w:rsidP="00383686">
      <w:pPr>
        <w:pStyle w:val="NormalWeb"/>
        <w:spacing w:before="0" w:beforeAutospacing="0" w:after="0" w:afterAutospacing="0"/>
        <w:rPr>
          <w:rFonts w:ascii="Cambria" w:hAnsi="Cambria" w:cs="Arial"/>
          <w:color w:val="000000"/>
          <w:sz w:val="24"/>
          <w:szCs w:val="24"/>
        </w:rPr>
      </w:pPr>
      <w:r>
        <w:rPr>
          <w:rStyle w:val="FootnoteReference"/>
        </w:rPr>
        <w:footnoteRef/>
      </w:r>
      <w:r>
        <w:t xml:space="preserve"> </w:t>
      </w:r>
      <w:hyperlink r:id="rId20" w:tgtFrame="_blank" w:history="1">
        <w:r w:rsidRPr="00383686">
          <w:rPr>
            <w:rFonts w:asciiTheme="minorHAnsi" w:hAnsiTheme="minorHAnsi" w:cs="Arial"/>
            <w:color w:val="1155CC"/>
            <w:sz w:val="18"/>
            <w:szCs w:val="18"/>
            <w:u w:val="single"/>
          </w:rPr>
          <w:t>https://www.bmj.com/content/369/bmj.m1326</w:t>
        </w:r>
      </w:hyperlink>
      <w:r w:rsidRPr="00383686">
        <w:rPr>
          <w:rFonts w:asciiTheme="minorHAnsi" w:hAnsiTheme="minorHAnsi" w:cs="Arial"/>
          <w:color w:val="000000"/>
          <w:sz w:val="18"/>
          <w:szCs w:val="18"/>
        </w:rPr>
        <w:t> </w:t>
      </w:r>
    </w:p>
    <w:p w14:paraId="15A4FCFB" w14:textId="47D42F2F" w:rsidR="00DA3A9D" w:rsidRPr="00383686" w:rsidRDefault="00DA3A9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E68"/>
    <w:multiLevelType w:val="hybridMultilevel"/>
    <w:tmpl w:val="E76EE3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4685"/>
    <w:multiLevelType w:val="hybridMultilevel"/>
    <w:tmpl w:val="353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7236C"/>
    <w:multiLevelType w:val="multilevel"/>
    <w:tmpl w:val="3FD65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66659"/>
    <w:multiLevelType w:val="hybridMultilevel"/>
    <w:tmpl w:val="6FC0BC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559BF"/>
    <w:multiLevelType w:val="hybridMultilevel"/>
    <w:tmpl w:val="15A25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265A9"/>
    <w:multiLevelType w:val="multilevel"/>
    <w:tmpl w:val="B0C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D20541"/>
    <w:multiLevelType w:val="multilevel"/>
    <w:tmpl w:val="7FD21C0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9339242">
    <w:abstractNumId w:val="4"/>
  </w:num>
  <w:num w:numId="2" w16cid:durableId="1441797386">
    <w:abstractNumId w:val="1"/>
  </w:num>
  <w:num w:numId="3" w16cid:durableId="2106416572">
    <w:abstractNumId w:val="0"/>
  </w:num>
  <w:num w:numId="4" w16cid:durableId="1034966003">
    <w:abstractNumId w:val="3"/>
  </w:num>
  <w:num w:numId="5" w16cid:durableId="335159269">
    <w:abstractNumId w:val="5"/>
  </w:num>
  <w:num w:numId="6" w16cid:durableId="551116265">
    <w:abstractNumId w:val="6"/>
  </w:num>
  <w:num w:numId="7" w16cid:durableId="1527521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B8"/>
    <w:rsid w:val="00000DFA"/>
    <w:rsid w:val="00032234"/>
    <w:rsid w:val="00064ACA"/>
    <w:rsid w:val="00064BC0"/>
    <w:rsid w:val="00067C32"/>
    <w:rsid w:val="00090F51"/>
    <w:rsid w:val="000D3974"/>
    <w:rsid w:val="001033BA"/>
    <w:rsid w:val="00123C50"/>
    <w:rsid w:val="00164BCC"/>
    <w:rsid w:val="001734F5"/>
    <w:rsid w:val="00173C0C"/>
    <w:rsid w:val="00187E83"/>
    <w:rsid w:val="00216706"/>
    <w:rsid w:val="00242AEE"/>
    <w:rsid w:val="0026323E"/>
    <w:rsid w:val="00270816"/>
    <w:rsid w:val="00284AD8"/>
    <w:rsid w:val="002F0C02"/>
    <w:rsid w:val="002F7A39"/>
    <w:rsid w:val="00351352"/>
    <w:rsid w:val="00380497"/>
    <w:rsid w:val="00383686"/>
    <w:rsid w:val="0038676C"/>
    <w:rsid w:val="003A60E7"/>
    <w:rsid w:val="0041434F"/>
    <w:rsid w:val="004362A2"/>
    <w:rsid w:val="004606F5"/>
    <w:rsid w:val="005256DC"/>
    <w:rsid w:val="00540C93"/>
    <w:rsid w:val="00540CF2"/>
    <w:rsid w:val="00571238"/>
    <w:rsid w:val="0057350F"/>
    <w:rsid w:val="005A0389"/>
    <w:rsid w:val="005E2BDA"/>
    <w:rsid w:val="006038A6"/>
    <w:rsid w:val="00625FAF"/>
    <w:rsid w:val="00673B25"/>
    <w:rsid w:val="006825DA"/>
    <w:rsid w:val="006863F1"/>
    <w:rsid w:val="006C001E"/>
    <w:rsid w:val="00712005"/>
    <w:rsid w:val="007670E2"/>
    <w:rsid w:val="0077159F"/>
    <w:rsid w:val="00780CBC"/>
    <w:rsid w:val="00783D1F"/>
    <w:rsid w:val="00802859"/>
    <w:rsid w:val="00825B74"/>
    <w:rsid w:val="00884E78"/>
    <w:rsid w:val="008A7ABB"/>
    <w:rsid w:val="008D20DD"/>
    <w:rsid w:val="008E5FE6"/>
    <w:rsid w:val="008F1A89"/>
    <w:rsid w:val="0092711F"/>
    <w:rsid w:val="00931C39"/>
    <w:rsid w:val="009471EB"/>
    <w:rsid w:val="009758B4"/>
    <w:rsid w:val="00997750"/>
    <w:rsid w:val="009A7AEA"/>
    <w:rsid w:val="009D0BB9"/>
    <w:rsid w:val="009E7A5C"/>
    <w:rsid w:val="00A64282"/>
    <w:rsid w:val="00A717B1"/>
    <w:rsid w:val="00A91A79"/>
    <w:rsid w:val="00A97116"/>
    <w:rsid w:val="00AB5866"/>
    <w:rsid w:val="00AD3766"/>
    <w:rsid w:val="00AE0620"/>
    <w:rsid w:val="00AE41CD"/>
    <w:rsid w:val="00B106E4"/>
    <w:rsid w:val="00BA22A5"/>
    <w:rsid w:val="00BB4BAB"/>
    <w:rsid w:val="00BE1FE3"/>
    <w:rsid w:val="00C431AD"/>
    <w:rsid w:val="00C80DB8"/>
    <w:rsid w:val="00C83CC8"/>
    <w:rsid w:val="00C8499D"/>
    <w:rsid w:val="00CF092D"/>
    <w:rsid w:val="00D40FDF"/>
    <w:rsid w:val="00D5483D"/>
    <w:rsid w:val="00D61A97"/>
    <w:rsid w:val="00D62C66"/>
    <w:rsid w:val="00D654CB"/>
    <w:rsid w:val="00DA3A9D"/>
    <w:rsid w:val="00DD1625"/>
    <w:rsid w:val="00DE44A9"/>
    <w:rsid w:val="00DF108A"/>
    <w:rsid w:val="00DF56A9"/>
    <w:rsid w:val="00E17AE7"/>
    <w:rsid w:val="00E40448"/>
    <w:rsid w:val="00E657B8"/>
    <w:rsid w:val="00EF46A5"/>
    <w:rsid w:val="00EF4E29"/>
    <w:rsid w:val="00F118CC"/>
    <w:rsid w:val="00F11C72"/>
    <w:rsid w:val="00F12E4F"/>
    <w:rsid w:val="00F67ED7"/>
    <w:rsid w:val="00F970E4"/>
    <w:rsid w:val="00FA35AF"/>
    <w:rsid w:val="00FB5061"/>
    <w:rsid w:val="00FC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C688D"/>
  <w14:defaultImageDpi w14:val="300"/>
  <w15:docId w15:val="{15C05129-934C-1C4E-B695-B62D8D20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57B8"/>
  </w:style>
  <w:style w:type="character" w:customStyle="1" w:styleId="FootnoteTextChar">
    <w:name w:val="Footnote Text Char"/>
    <w:basedOn w:val="DefaultParagraphFont"/>
    <w:link w:val="FootnoteText"/>
    <w:uiPriority w:val="99"/>
    <w:rsid w:val="00E657B8"/>
    <w:rPr>
      <w:lang w:val="en-GB"/>
    </w:rPr>
  </w:style>
  <w:style w:type="character" w:styleId="FootnoteReference">
    <w:name w:val="footnote reference"/>
    <w:basedOn w:val="DefaultParagraphFont"/>
    <w:uiPriority w:val="99"/>
    <w:unhideWhenUsed/>
    <w:rsid w:val="00E657B8"/>
    <w:rPr>
      <w:vertAlign w:val="superscript"/>
    </w:rPr>
  </w:style>
  <w:style w:type="character" w:styleId="Hyperlink">
    <w:name w:val="Hyperlink"/>
    <w:basedOn w:val="DefaultParagraphFont"/>
    <w:uiPriority w:val="99"/>
    <w:unhideWhenUsed/>
    <w:rsid w:val="00E657B8"/>
    <w:rPr>
      <w:color w:val="0000FF" w:themeColor="hyperlink"/>
      <w:u w:val="single"/>
    </w:rPr>
  </w:style>
  <w:style w:type="paragraph" w:styleId="ListParagraph">
    <w:name w:val="List Paragraph"/>
    <w:basedOn w:val="Normal"/>
    <w:uiPriority w:val="34"/>
    <w:qFormat/>
    <w:rsid w:val="00E657B8"/>
    <w:pPr>
      <w:ind w:left="720"/>
      <w:contextualSpacing/>
    </w:pPr>
  </w:style>
  <w:style w:type="paragraph" w:styleId="NormalWeb">
    <w:name w:val="Normal (Web)"/>
    <w:basedOn w:val="Normal"/>
    <w:uiPriority w:val="99"/>
    <w:unhideWhenUsed/>
    <w:rsid w:val="00F67E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1A79"/>
    <w:rPr>
      <w:i/>
      <w:iCs/>
    </w:rPr>
  </w:style>
  <w:style w:type="character" w:styleId="FollowedHyperlink">
    <w:name w:val="FollowedHyperlink"/>
    <w:basedOn w:val="DefaultParagraphFont"/>
    <w:uiPriority w:val="99"/>
    <w:semiHidden/>
    <w:unhideWhenUsed/>
    <w:rsid w:val="00AB5866"/>
    <w:rPr>
      <w:color w:val="800080" w:themeColor="followedHyperlink"/>
      <w:u w:val="single"/>
    </w:rPr>
  </w:style>
  <w:style w:type="character" w:customStyle="1" w:styleId="apple-converted-space">
    <w:name w:val="apple-converted-space"/>
    <w:basedOn w:val="DefaultParagraphFont"/>
    <w:rsid w:val="00D40FDF"/>
  </w:style>
  <w:style w:type="paragraph" w:styleId="Footer">
    <w:name w:val="footer"/>
    <w:basedOn w:val="Normal"/>
    <w:link w:val="FooterChar"/>
    <w:uiPriority w:val="99"/>
    <w:unhideWhenUsed/>
    <w:rsid w:val="00064BC0"/>
    <w:pPr>
      <w:tabs>
        <w:tab w:val="center" w:pos="4320"/>
        <w:tab w:val="right" w:pos="8640"/>
      </w:tabs>
    </w:pPr>
  </w:style>
  <w:style w:type="character" w:customStyle="1" w:styleId="FooterChar">
    <w:name w:val="Footer Char"/>
    <w:basedOn w:val="DefaultParagraphFont"/>
    <w:link w:val="Footer"/>
    <w:uiPriority w:val="99"/>
    <w:rsid w:val="00064BC0"/>
    <w:rPr>
      <w:lang w:val="en-GB"/>
    </w:rPr>
  </w:style>
  <w:style w:type="character" w:styleId="PageNumber">
    <w:name w:val="page number"/>
    <w:basedOn w:val="DefaultParagraphFont"/>
    <w:uiPriority w:val="99"/>
    <w:semiHidden/>
    <w:unhideWhenUsed/>
    <w:rsid w:val="00064BC0"/>
  </w:style>
  <w:style w:type="paragraph" w:styleId="Revision">
    <w:name w:val="Revision"/>
    <w:hidden/>
    <w:uiPriority w:val="99"/>
    <w:semiHidden/>
    <w:rsid w:val="00F118CC"/>
    <w:rPr>
      <w:lang w:val="en-GB"/>
    </w:rPr>
  </w:style>
  <w:style w:type="paragraph" w:styleId="BalloonText">
    <w:name w:val="Balloon Text"/>
    <w:basedOn w:val="Normal"/>
    <w:link w:val="BalloonTextChar"/>
    <w:uiPriority w:val="99"/>
    <w:semiHidden/>
    <w:unhideWhenUsed/>
    <w:rsid w:val="00103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3B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0885">
      <w:bodyDiv w:val="1"/>
      <w:marLeft w:val="0"/>
      <w:marRight w:val="0"/>
      <w:marTop w:val="0"/>
      <w:marBottom w:val="0"/>
      <w:divBdr>
        <w:top w:val="none" w:sz="0" w:space="0" w:color="auto"/>
        <w:left w:val="none" w:sz="0" w:space="0" w:color="auto"/>
        <w:bottom w:val="none" w:sz="0" w:space="0" w:color="auto"/>
        <w:right w:val="none" w:sz="0" w:space="0" w:color="auto"/>
      </w:divBdr>
    </w:div>
    <w:div w:id="307131310">
      <w:bodyDiv w:val="1"/>
      <w:marLeft w:val="0"/>
      <w:marRight w:val="0"/>
      <w:marTop w:val="0"/>
      <w:marBottom w:val="0"/>
      <w:divBdr>
        <w:top w:val="none" w:sz="0" w:space="0" w:color="auto"/>
        <w:left w:val="none" w:sz="0" w:space="0" w:color="auto"/>
        <w:bottom w:val="none" w:sz="0" w:space="0" w:color="auto"/>
        <w:right w:val="none" w:sz="0" w:space="0" w:color="auto"/>
      </w:divBdr>
    </w:div>
    <w:div w:id="378630038">
      <w:bodyDiv w:val="1"/>
      <w:marLeft w:val="0"/>
      <w:marRight w:val="0"/>
      <w:marTop w:val="0"/>
      <w:marBottom w:val="0"/>
      <w:divBdr>
        <w:top w:val="none" w:sz="0" w:space="0" w:color="auto"/>
        <w:left w:val="none" w:sz="0" w:space="0" w:color="auto"/>
        <w:bottom w:val="none" w:sz="0" w:space="0" w:color="auto"/>
        <w:right w:val="none" w:sz="0" w:space="0" w:color="auto"/>
      </w:divBdr>
    </w:div>
    <w:div w:id="662392299">
      <w:bodyDiv w:val="1"/>
      <w:marLeft w:val="0"/>
      <w:marRight w:val="0"/>
      <w:marTop w:val="0"/>
      <w:marBottom w:val="0"/>
      <w:divBdr>
        <w:top w:val="none" w:sz="0" w:space="0" w:color="auto"/>
        <w:left w:val="none" w:sz="0" w:space="0" w:color="auto"/>
        <w:bottom w:val="none" w:sz="0" w:space="0" w:color="auto"/>
        <w:right w:val="none" w:sz="0" w:space="0" w:color="auto"/>
      </w:divBdr>
    </w:div>
    <w:div w:id="689524843">
      <w:bodyDiv w:val="1"/>
      <w:marLeft w:val="0"/>
      <w:marRight w:val="0"/>
      <w:marTop w:val="0"/>
      <w:marBottom w:val="0"/>
      <w:divBdr>
        <w:top w:val="none" w:sz="0" w:space="0" w:color="auto"/>
        <w:left w:val="none" w:sz="0" w:space="0" w:color="auto"/>
        <w:bottom w:val="none" w:sz="0" w:space="0" w:color="auto"/>
        <w:right w:val="none" w:sz="0" w:space="0" w:color="auto"/>
      </w:divBdr>
      <w:divsChild>
        <w:div w:id="90395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979556">
              <w:marLeft w:val="0"/>
              <w:marRight w:val="0"/>
              <w:marTop w:val="0"/>
              <w:marBottom w:val="0"/>
              <w:divBdr>
                <w:top w:val="none" w:sz="0" w:space="0" w:color="auto"/>
                <w:left w:val="none" w:sz="0" w:space="0" w:color="auto"/>
                <w:bottom w:val="none" w:sz="0" w:space="0" w:color="auto"/>
                <w:right w:val="none" w:sz="0" w:space="0" w:color="auto"/>
              </w:divBdr>
              <w:divsChild>
                <w:div w:id="2016107388">
                  <w:marLeft w:val="0"/>
                  <w:marRight w:val="0"/>
                  <w:marTop w:val="0"/>
                  <w:marBottom w:val="0"/>
                  <w:divBdr>
                    <w:top w:val="none" w:sz="0" w:space="0" w:color="auto"/>
                    <w:left w:val="none" w:sz="0" w:space="0" w:color="auto"/>
                    <w:bottom w:val="none" w:sz="0" w:space="0" w:color="auto"/>
                    <w:right w:val="none" w:sz="0" w:space="0" w:color="auto"/>
                  </w:divBdr>
                  <w:divsChild>
                    <w:div w:id="1744448725">
                      <w:marLeft w:val="0"/>
                      <w:marRight w:val="0"/>
                      <w:marTop w:val="0"/>
                      <w:marBottom w:val="0"/>
                      <w:divBdr>
                        <w:top w:val="none" w:sz="0" w:space="0" w:color="auto"/>
                        <w:left w:val="none" w:sz="0" w:space="0" w:color="auto"/>
                        <w:bottom w:val="none" w:sz="0" w:space="0" w:color="auto"/>
                        <w:right w:val="none" w:sz="0" w:space="0" w:color="auto"/>
                      </w:divBdr>
                      <w:divsChild>
                        <w:div w:id="1889223324">
                          <w:marLeft w:val="0"/>
                          <w:marRight w:val="0"/>
                          <w:marTop w:val="0"/>
                          <w:marBottom w:val="0"/>
                          <w:divBdr>
                            <w:top w:val="none" w:sz="0" w:space="0" w:color="auto"/>
                            <w:left w:val="none" w:sz="0" w:space="0" w:color="auto"/>
                            <w:bottom w:val="none" w:sz="0" w:space="0" w:color="auto"/>
                            <w:right w:val="none" w:sz="0" w:space="0" w:color="auto"/>
                          </w:divBdr>
                          <w:divsChild>
                            <w:div w:id="4009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72956">
      <w:bodyDiv w:val="1"/>
      <w:marLeft w:val="0"/>
      <w:marRight w:val="0"/>
      <w:marTop w:val="0"/>
      <w:marBottom w:val="0"/>
      <w:divBdr>
        <w:top w:val="none" w:sz="0" w:space="0" w:color="auto"/>
        <w:left w:val="none" w:sz="0" w:space="0" w:color="auto"/>
        <w:bottom w:val="none" w:sz="0" w:space="0" w:color="auto"/>
        <w:right w:val="none" w:sz="0" w:space="0" w:color="auto"/>
      </w:divBdr>
    </w:div>
    <w:div w:id="1732077272">
      <w:bodyDiv w:val="1"/>
      <w:marLeft w:val="0"/>
      <w:marRight w:val="0"/>
      <w:marTop w:val="0"/>
      <w:marBottom w:val="0"/>
      <w:divBdr>
        <w:top w:val="none" w:sz="0" w:space="0" w:color="auto"/>
        <w:left w:val="none" w:sz="0" w:space="0" w:color="auto"/>
        <w:bottom w:val="none" w:sz="0" w:space="0" w:color="auto"/>
        <w:right w:val="none" w:sz="0" w:space="0" w:color="auto"/>
      </w:divBdr>
    </w:div>
    <w:div w:id="1896620579">
      <w:bodyDiv w:val="1"/>
      <w:marLeft w:val="0"/>
      <w:marRight w:val="0"/>
      <w:marTop w:val="0"/>
      <w:marBottom w:val="0"/>
      <w:divBdr>
        <w:top w:val="none" w:sz="0" w:space="0" w:color="auto"/>
        <w:left w:val="none" w:sz="0" w:space="0" w:color="auto"/>
        <w:bottom w:val="none" w:sz="0" w:space="0" w:color="auto"/>
        <w:right w:val="none" w:sz="0" w:space="0" w:color="auto"/>
      </w:divBdr>
      <w:divsChild>
        <w:div w:id="1550143253">
          <w:marLeft w:val="0"/>
          <w:marRight w:val="0"/>
          <w:marTop w:val="0"/>
          <w:marBottom w:val="0"/>
          <w:divBdr>
            <w:top w:val="none" w:sz="0" w:space="0" w:color="auto"/>
            <w:left w:val="none" w:sz="0" w:space="0" w:color="auto"/>
            <w:bottom w:val="none" w:sz="0" w:space="0" w:color="auto"/>
            <w:right w:val="none" w:sz="0" w:space="0" w:color="auto"/>
          </w:divBdr>
          <w:divsChild>
            <w:div w:id="567765876">
              <w:marLeft w:val="0"/>
              <w:marRight w:val="0"/>
              <w:marTop w:val="0"/>
              <w:marBottom w:val="0"/>
              <w:divBdr>
                <w:top w:val="none" w:sz="0" w:space="0" w:color="auto"/>
                <w:left w:val="none" w:sz="0" w:space="0" w:color="auto"/>
                <w:bottom w:val="none" w:sz="0" w:space="0" w:color="auto"/>
                <w:right w:val="none" w:sz="0" w:space="0" w:color="auto"/>
              </w:divBdr>
              <w:divsChild>
                <w:div w:id="11794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eforum.org/agenda/2021/01/klaus-schwab-on-what-is-stakeholder-capitalism-history-relevance/" TargetMode="External"/><Relationship Id="rId13" Type="http://schemas.openxmlformats.org/officeDocument/2006/relationships/hyperlink" Target="https://www.gov.uk/government/news/uk-and-world-economic-forum-to-lead-regulation-revolution-to-foster-industries-of-the-future" TargetMode="External"/><Relationship Id="rId18" Type="http://schemas.openxmlformats.org/officeDocument/2006/relationships/hyperlink" Target="https://www3.weforum.org/docs/WEF_Agile_Governance_Reimagining_Policy-making_4IR_report.pdf" TargetMode="External"/><Relationship Id="rId3" Type="http://schemas.openxmlformats.org/officeDocument/2006/relationships/hyperlink" Target="https://www.longtermplan.nhs.uk/areas-of-work/digital-transformation/" TargetMode="External"/><Relationship Id="rId7" Type="http://schemas.openxmlformats.org/officeDocument/2006/relationships/hyperlink" Target="https://www.alanmak.org.uk/sites/www.alanmak.org.uk/files/2016-11/Alan%20Mak%20MP%20-%20FEG%20-%20Masters%20of%20the%20Revolution%20-%204IR%20Report.pdf" TargetMode="External"/><Relationship Id="rId12" Type="http://schemas.openxmlformats.org/officeDocument/2006/relationships/hyperlink" Target="https://swkonp.wordpress.com/2017/06/04/the-truth-about-sustainability-and-transformation-plans/" TargetMode="External"/><Relationship Id="rId17" Type="http://schemas.openxmlformats.org/officeDocument/2006/relationships/hyperlink" Target="https://www.gov.uk/government/publications/digital-regulation-driving-growth-and-unlocking-innovation/digital-regulation-driving-growth-and-unlocking-innovation" TargetMode="External"/><Relationship Id="rId2" Type="http://schemas.openxmlformats.org/officeDocument/2006/relationships/hyperlink" Target="https://www.emerald.com/insight/content/doi/10.1108/JEET-04-2021-0016/full/html" TargetMode="External"/><Relationship Id="rId16" Type="http://schemas.openxmlformats.org/officeDocument/2006/relationships/hyperlink" Target="https://www.gov.uk/government/consultations/data-a-new-direction" TargetMode="External"/><Relationship Id="rId20" Type="http://schemas.openxmlformats.org/officeDocument/2006/relationships/hyperlink" Target="https://www.bmj.com/content/369/bmj.m1326" TargetMode="External"/><Relationship Id="rId1" Type="http://schemas.openxmlformats.org/officeDocument/2006/relationships/hyperlink" Target="https://www.gov.uk/government/speeches/reimagining-policy-making-for-4ir-closing-speech" TargetMode="External"/><Relationship Id="rId6" Type="http://schemas.openxmlformats.org/officeDocument/2006/relationships/hyperlink" Target="https://swkonp.wordpress.com/2017/06/04/the-truth-about-sustainability-and-transformation-plans/" TargetMode="External"/><Relationship Id="rId11" Type="http://schemas.openxmlformats.org/officeDocument/2006/relationships/hyperlink" Target="https://www3.weforum.org/docs/WEF_Agile_Regulation_for_the_Fourth_Industrial_Revolution_2020.pdf" TargetMode="External"/><Relationship Id="rId5" Type="http://schemas.openxmlformats.org/officeDocument/2006/relationships/hyperlink" Target="https://www.gov.uk/government/consultations/data-a-new-direction" TargetMode="External"/><Relationship Id="rId15" Type="http://schemas.openxmlformats.org/officeDocument/2006/relationships/hyperlink" Target="https://assets.publishing.service.gov.uk/government/uploads/system/uploads/attachment_data/file/994125/FINAL_TIGRR_REPORT__1_.pdf" TargetMode="External"/><Relationship Id="rId10" Type="http://schemas.openxmlformats.org/officeDocument/2006/relationships/hyperlink" Target="https://www3.weforum.org/docs/WEF_Agile_Governance_Reimagining_Policy-making_4IR_report.pdf" TargetMode="External"/><Relationship Id="rId19" Type="http://schemas.openxmlformats.org/officeDocument/2006/relationships/hyperlink" Target="https://www.emerald.com/insight/content/doi/10.1108/JEET-04-2021-0016/full/html" TargetMode="External"/><Relationship Id="rId4" Type="http://schemas.openxmlformats.org/officeDocument/2006/relationships/hyperlink" Target="https://keepournhspublic.com/health-data-working-group/" TargetMode="External"/><Relationship Id="rId9" Type="http://schemas.openxmlformats.org/officeDocument/2006/relationships/hyperlink" Target="https://www.europereloaded.com/klaus-schwab-and-his-great-fascist-reset/" TargetMode="External"/><Relationship Id="rId14" Type="http://schemas.openxmlformats.org/officeDocument/2006/relationships/hyperlink" Target="https://www.gov.uk/government/publications/regulation-for-the-fourth-industrial-revolution/regulation-for-the-fourth-industrial-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Olivia O'Sullivan</cp:lastModifiedBy>
  <cp:revision>2</cp:revision>
  <dcterms:created xsi:type="dcterms:W3CDTF">2022-04-27T15:42:00Z</dcterms:created>
  <dcterms:modified xsi:type="dcterms:W3CDTF">2022-04-27T15:42:00Z</dcterms:modified>
</cp:coreProperties>
</file>